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0F6" w:rsidRPr="005F20F6" w:rsidRDefault="005F20F6" w:rsidP="005F20F6">
      <w:pPr>
        <w:pStyle w:val="Heading4"/>
        <w:rPr>
          <w:color w:val="8DB3E2" w:themeColor="text2" w:themeTint="66"/>
          <w:sz w:val="20"/>
          <w:szCs w:val="20"/>
        </w:rPr>
      </w:pPr>
      <w:r w:rsidRPr="005F20F6">
        <w:rPr>
          <w:color w:val="8DB3E2" w:themeColor="text2" w:themeTint="66"/>
          <w:sz w:val="20"/>
          <w:szCs w:val="20"/>
        </w:rPr>
        <w:t>DESCRIPTION DU PRODUIT</w:t>
      </w:r>
    </w:p>
    <w:p w:rsidR="005F20F6" w:rsidRDefault="005F20F6" w:rsidP="00D9193E">
      <w:pPr>
        <w:pStyle w:val="Heading4"/>
        <w:jc w:val="both"/>
        <w:rPr>
          <w:b w:val="0"/>
          <w:sz w:val="20"/>
          <w:szCs w:val="20"/>
        </w:rPr>
      </w:pPr>
      <w:r w:rsidRPr="005F20F6">
        <w:rPr>
          <w:b w:val="0"/>
          <w:sz w:val="20"/>
          <w:szCs w:val="20"/>
        </w:rPr>
        <w:t>EPIFLO® est un système d’oxygénothérapie transdermique continue pour le traitement des plaies c</w:t>
      </w:r>
      <w:r w:rsidR="005D1DDD">
        <w:rPr>
          <w:b w:val="0"/>
          <w:sz w:val="20"/>
          <w:szCs w:val="20"/>
        </w:rPr>
        <w:t>hroniques</w:t>
      </w:r>
      <w:r w:rsidRPr="005F20F6">
        <w:rPr>
          <w:b w:val="0"/>
          <w:sz w:val="20"/>
          <w:szCs w:val="20"/>
        </w:rPr>
        <w:t xml:space="preserve">.  Le système EPIFLO  comprend un générateur d’oxygène portatif </w:t>
      </w:r>
      <w:r>
        <w:rPr>
          <w:b w:val="0"/>
          <w:sz w:val="20"/>
          <w:szCs w:val="20"/>
        </w:rPr>
        <w:t xml:space="preserve">de 85g </w:t>
      </w:r>
      <w:r w:rsidRPr="005F20F6">
        <w:rPr>
          <w:b w:val="0"/>
          <w:sz w:val="20"/>
          <w:szCs w:val="20"/>
        </w:rPr>
        <w:t xml:space="preserve">à utilisation unique </w:t>
      </w:r>
      <w:r>
        <w:rPr>
          <w:b w:val="0"/>
          <w:sz w:val="20"/>
          <w:szCs w:val="20"/>
        </w:rPr>
        <w:t>ne contenant</w:t>
      </w:r>
      <w:r w:rsidRPr="005F20F6">
        <w:rPr>
          <w:b w:val="0"/>
          <w:sz w:val="20"/>
          <w:szCs w:val="20"/>
        </w:rPr>
        <w:t xml:space="preserve"> aucune </w:t>
      </w:r>
      <w:r w:rsidR="00DE3A07">
        <w:rPr>
          <w:b w:val="0"/>
          <w:sz w:val="20"/>
          <w:szCs w:val="20"/>
        </w:rPr>
        <w:t>pièce détachée</w:t>
      </w:r>
      <w:r w:rsidRPr="005F20F6">
        <w:rPr>
          <w:b w:val="0"/>
          <w:sz w:val="20"/>
          <w:szCs w:val="20"/>
        </w:rPr>
        <w:t xml:space="preserve"> (Fig. 1). </w:t>
      </w:r>
      <w:r w:rsidR="00DE3A07">
        <w:rPr>
          <w:b w:val="0"/>
          <w:sz w:val="20"/>
          <w:szCs w:val="20"/>
        </w:rPr>
        <w:t xml:space="preserve">Il diffuse de </w:t>
      </w:r>
      <w:r w:rsidRPr="005F20F6">
        <w:rPr>
          <w:b w:val="0"/>
          <w:sz w:val="20"/>
          <w:szCs w:val="20"/>
        </w:rPr>
        <w:t xml:space="preserve">l’oxygène (débit de 3mL/heure)  </w:t>
      </w:r>
      <w:r w:rsidR="00DE3A07">
        <w:rPr>
          <w:b w:val="0"/>
          <w:sz w:val="20"/>
          <w:szCs w:val="20"/>
        </w:rPr>
        <w:t xml:space="preserve">silencieusement et </w:t>
      </w:r>
      <w:r w:rsidRPr="005F20F6">
        <w:rPr>
          <w:b w:val="0"/>
          <w:sz w:val="20"/>
          <w:szCs w:val="20"/>
        </w:rPr>
        <w:t xml:space="preserve">directement </w:t>
      </w:r>
      <w:r w:rsidR="005D1DDD">
        <w:rPr>
          <w:b w:val="0"/>
          <w:sz w:val="20"/>
          <w:szCs w:val="20"/>
        </w:rPr>
        <w:t>au niveau du lit de la</w:t>
      </w:r>
      <w:r w:rsidRPr="005F20F6">
        <w:rPr>
          <w:b w:val="0"/>
          <w:sz w:val="20"/>
          <w:szCs w:val="20"/>
        </w:rPr>
        <w:t xml:space="preserve"> plaie permettant ainsi un traitement 24 heures sur 24 et 7 jours sur 7, grâce à une canule d’administration d’oxygène de 152 cm de long. La canule d’administration d’oxygène et le générateur portatif sont reliés via un </w:t>
      </w:r>
      <w:r>
        <w:rPr>
          <w:b w:val="0"/>
          <w:sz w:val="20"/>
          <w:szCs w:val="20"/>
        </w:rPr>
        <w:t xml:space="preserve">système </w:t>
      </w:r>
      <w:r w:rsidRPr="005F20F6">
        <w:rPr>
          <w:b w:val="0"/>
          <w:sz w:val="20"/>
          <w:szCs w:val="20"/>
        </w:rPr>
        <w:t>de conne</w:t>
      </w:r>
      <w:r>
        <w:rPr>
          <w:b w:val="0"/>
          <w:sz w:val="20"/>
          <w:szCs w:val="20"/>
        </w:rPr>
        <w:t>xion verrouillé</w:t>
      </w:r>
      <w:r w:rsidRPr="005F20F6">
        <w:rPr>
          <w:b w:val="0"/>
          <w:sz w:val="20"/>
          <w:szCs w:val="20"/>
        </w:rPr>
        <w:t xml:space="preserve">.  </w:t>
      </w:r>
      <w:r>
        <w:rPr>
          <w:b w:val="0"/>
          <w:sz w:val="20"/>
          <w:szCs w:val="20"/>
        </w:rPr>
        <w:t xml:space="preserve">Le système EPIFLO possède un bouton « Marche/Arrêt » ainsi qu’un indicateur lumineux qui indique l’état de marche de l’appareil. </w:t>
      </w:r>
    </w:p>
    <w:p w:rsidR="005F20F6" w:rsidRDefault="009E42A4" w:rsidP="00D9193E">
      <w:pPr>
        <w:pStyle w:val="Heading4"/>
        <w:jc w:val="both"/>
        <w:rPr>
          <w:b w:val="0"/>
          <w:sz w:val="20"/>
          <w:szCs w:val="20"/>
        </w:rPr>
      </w:pPr>
      <w:r>
        <w:rPr>
          <w:b w:val="0"/>
          <w:sz w:val="20"/>
          <w:szCs w:val="20"/>
        </w:rPr>
        <w:t xml:space="preserve">Le système </w:t>
      </w:r>
      <w:r w:rsidR="005F20F6">
        <w:rPr>
          <w:b w:val="0"/>
          <w:sz w:val="20"/>
          <w:szCs w:val="20"/>
        </w:rPr>
        <w:t xml:space="preserve">EPIFLO est </w:t>
      </w:r>
      <w:r w:rsidR="006F7AE8">
        <w:rPr>
          <w:b w:val="0"/>
          <w:sz w:val="20"/>
          <w:szCs w:val="20"/>
        </w:rPr>
        <w:t>à</w:t>
      </w:r>
      <w:r w:rsidR="005F20F6">
        <w:rPr>
          <w:b w:val="0"/>
          <w:sz w:val="20"/>
          <w:szCs w:val="20"/>
        </w:rPr>
        <w:t xml:space="preserve"> usage unique </w:t>
      </w:r>
      <w:r>
        <w:rPr>
          <w:b w:val="0"/>
          <w:sz w:val="20"/>
          <w:szCs w:val="20"/>
        </w:rPr>
        <w:t>pour un</w:t>
      </w:r>
      <w:r w:rsidR="006F7AE8">
        <w:rPr>
          <w:b w:val="0"/>
          <w:sz w:val="20"/>
          <w:szCs w:val="20"/>
        </w:rPr>
        <w:t>e durée de</w:t>
      </w:r>
      <w:r w:rsidR="005F20F6">
        <w:rPr>
          <w:b w:val="0"/>
          <w:sz w:val="20"/>
          <w:szCs w:val="20"/>
        </w:rPr>
        <w:t xml:space="preserve"> 7 ou 15 jour</w:t>
      </w:r>
      <w:r w:rsidR="006F7AE8">
        <w:rPr>
          <w:b w:val="0"/>
          <w:sz w:val="20"/>
          <w:szCs w:val="20"/>
        </w:rPr>
        <w:t>s. Un nouveau système est</w:t>
      </w:r>
      <w:r w:rsidR="005F20F6">
        <w:rPr>
          <w:b w:val="0"/>
          <w:sz w:val="20"/>
          <w:szCs w:val="20"/>
        </w:rPr>
        <w:t xml:space="preserve"> mis en place après 7 ou 15 jours jusqu’à guérison complète de la plaie ou fermeture </w:t>
      </w:r>
      <w:r w:rsidR="006F7AE8">
        <w:rPr>
          <w:b w:val="0"/>
          <w:sz w:val="20"/>
          <w:szCs w:val="20"/>
        </w:rPr>
        <w:t>secondaire de la plaie</w:t>
      </w:r>
      <w:r w:rsidR="005F20F6">
        <w:rPr>
          <w:b w:val="0"/>
          <w:sz w:val="20"/>
          <w:szCs w:val="20"/>
        </w:rPr>
        <w:t xml:space="preserve">. </w:t>
      </w:r>
    </w:p>
    <w:p w:rsidR="001F2CC7" w:rsidRDefault="00DE3A07" w:rsidP="00D70FE5">
      <w:pPr>
        <w:tabs>
          <w:tab w:val="left" w:pos="4060"/>
        </w:tabs>
      </w:pPr>
      <w:r>
        <w:rPr>
          <w:noProof/>
          <w:lang w:eastAsia="fr-FR"/>
        </w:rPr>
        <mc:AlternateContent>
          <mc:Choice Requires="wps">
            <w:drawing>
              <wp:anchor distT="0" distB="0" distL="114300" distR="114300" simplePos="0" relativeHeight="251666432" behindDoc="0" locked="0" layoutInCell="1" allowOverlap="1" wp14:anchorId="6FC61C5E" wp14:editId="1E3B3B29">
                <wp:simplePos x="0" y="0"/>
                <wp:positionH relativeFrom="column">
                  <wp:posOffset>446405</wp:posOffset>
                </wp:positionH>
                <wp:positionV relativeFrom="paragraph">
                  <wp:posOffset>1043305</wp:posOffset>
                </wp:positionV>
                <wp:extent cx="1174750" cy="158750"/>
                <wp:effectExtent l="0" t="0" r="6350" b="0"/>
                <wp:wrapNone/>
                <wp:docPr id="9" name="Zone de texte 9"/>
                <wp:cNvGraphicFramePr/>
                <a:graphic xmlns:a="http://schemas.openxmlformats.org/drawingml/2006/main">
                  <a:graphicData uri="http://schemas.microsoft.com/office/word/2010/wordprocessingShape">
                    <wps:wsp>
                      <wps:cNvSpPr txBox="1"/>
                      <wps:spPr>
                        <a:xfrm>
                          <a:off x="0" y="0"/>
                          <a:ext cx="11747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3A07" w:rsidRDefault="00DE3A07" w:rsidP="00DE3A07">
                            <w:r>
                              <w:rPr>
                                <w:rFonts w:ascii="Times New Roman" w:hAnsi="Times New Roman" w:cs="Times New Roman"/>
                                <w:sz w:val="10"/>
                                <w:szCs w:val="10"/>
                              </w:rPr>
                              <w:t>Joint d’entrée d’air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35.15pt;margin-top:82.15pt;width:92.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" fillcolor="white [3201]" stroked="f" strokeweight=".5pt">
                <v:textbox>
                  <w:txbxContent>
                    <w:p w:rsidR="00DE3A07" w:rsidRDefault="00DE3A07" w:rsidP="00DE3A07">
                      <w:r>
                        <w:rPr>
                          <w:rFonts w:ascii="Times New Roman" w:hAnsi="Times New Roman" w:cs="Times New Roman"/>
                          <w:sz w:val="10"/>
                          <w:szCs w:val="10"/>
                        </w:rPr>
                        <w:t>Joint d’entrée d’air</w:t>
                      </w:r>
                    </w:p>
                  </w:txbxContent>
                </v:textbox>
              </v:shape>
            </w:pict>
          </mc:Fallback>
        </mc:AlternateContent>
      </w:r>
      <w:r w:rsidR="00D70FE5">
        <w:rPr>
          <w:noProof/>
          <w:lang w:eastAsia="fr-FR"/>
        </w:rPr>
        <mc:AlternateContent>
          <mc:Choice Requires="wps">
            <w:drawing>
              <wp:anchor distT="0" distB="0" distL="114300" distR="114300" simplePos="0" relativeHeight="251664384" behindDoc="0" locked="0" layoutInCell="1" allowOverlap="1" wp14:anchorId="15286EEA" wp14:editId="4B33CC51">
                <wp:simplePos x="0" y="0"/>
                <wp:positionH relativeFrom="column">
                  <wp:posOffset>-226695</wp:posOffset>
                </wp:positionH>
                <wp:positionV relativeFrom="paragraph">
                  <wp:posOffset>890905</wp:posOffset>
                </wp:positionV>
                <wp:extent cx="1174750" cy="158750"/>
                <wp:effectExtent l="0" t="0" r="6350" b="0"/>
                <wp:wrapNone/>
                <wp:docPr id="8" name="Zone de texte 8"/>
                <wp:cNvGraphicFramePr/>
                <a:graphic xmlns:a="http://schemas.openxmlformats.org/drawingml/2006/main">
                  <a:graphicData uri="http://schemas.microsoft.com/office/word/2010/wordprocessingShape">
                    <wps:wsp>
                      <wps:cNvSpPr txBox="1"/>
                      <wps:spPr>
                        <a:xfrm>
                          <a:off x="0" y="0"/>
                          <a:ext cx="11747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0FE5" w:rsidRDefault="00D70FE5" w:rsidP="00D70FE5">
                            <w:r>
                              <w:rPr>
                                <w:rFonts w:ascii="Times New Roman" w:hAnsi="Times New Roman" w:cs="Times New Roman"/>
                                <w:sz w:val="10"/>
                                <w:szCs w:val="10"/>
                              </w:rPr>
                              <w:t xml:space="preserve">                Bouton « Marche/Arrêt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7" type="#_x0000_t202" style="position:absolute;margin-left:-17.85pt;margin-top:70.15pt;width:92.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" fillcolor="white [3201]" stroked="f" strokeweight=".5pt">
                <v:textbox>
                  <w:txbxContent>
                    <w:p w:rsidR="00D70FE5" w:rsidRDefault="00D70FE5" w:rsidP="00D70FE5">
                      <w:r>
                        <w:rPr>
                          <w:rFonts w:ascii="Times New Roman" w:hAnsi="Times New Roman" w:cs="Times New Roman"/>
                          <w:sz w:val="10"/>
                          <w:szCs w:val="10"/>
                        </w:rPr>
                        <w:t xml:space="preserve">                Bouton « Marche/Arrêt »</w:t>
                      </w:r>
                    </w:p>
                  </w:txbxContent>
                </v:textbox>
              </v:shape>
            </w:pict>
          </mc:Fallback>
        </mc:AlternateContent>
      </w:r>
      <w:r w:rsidR="00D70FE5">
        <w:rPr>
          <w:noProof/>
          <w:lang w:eastAsia="fr-FR"/>
        </w:rPr>
        <mc:AlternateContent>
          <mc:Choice Requires="wps">
            <w:drawing>
              <wp:anchor distT="0" distB="0" distL="114300" distR="114300" simplePos="0" relativeHeight="251662336" behindDoc="0" locked="0" layoutInCell="1" allowOverlap="1" wp14:anchorId="1D3219F1" wp14:editId="2619F637">
                <wp:simplePos x="0" y="0"/>
                <wp:positionH relativeFrom="column">
                  <wp:posOffset>-791845</wp:posOffset>
                </wp:positionH>
                <wp:positionV relativeFrom="paragraph">
                  <wp:posOffset>548005</wp:posOffset>
                </wp:positionV>
                <wp:extent cx="1174750" cy="158750"/>
                <wp:effectExtent l="0" t="0" r="6350" b="0"/>
                <wp:wrapNone/>
                <wp:docPr id="7" name="Zone de texte 7"/>
                <wp:cNvGraphicFramePr/>
                <a:graphic xmlns:a="http://schemas.openxmlformats.org/drawingml/2006/main">
                  <a:graphicData uri="http://schemas.microsoft.com/office/word/2010/wordprocessingShape">
                    <wps:wsp>
                      <wps:cNvSpPr txBox="1"/>
                      <wps:spPr>
                        <a:xfrm>
                          <a:off x="0" y="0"/>
                          <a:ext cx="11747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0FE5" w:rsidRPr="00D70FE5" w:rsidRDefault="00D70FE5" w:rsidP="00D70FE5">
                            <w:pPr>
                              <w:rPr>
                                <w:rFonts w:ascii="Times New Roman" w:hAnsi="Times New Roman" w:cs="Times New Roman"/>
                                <w:sz w:val="10"/>
                                <w:szCs w:val="10"/>
                              </w:rPr>
                            </w:pPr>
                            <w:r>
                              <w:rPr>
                                <w:rFonts w:ascii="Times New Roman" w:hAnsi="Times New Roman" w:cs="Times New Roman"/>
                                <w:sz w:val="10"/>
                                <w:szCs w:val="10"/>
                              </w:rPr>
                              <w:t>Système de verrouillage de la canule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28" type="#_x0000_t202" style="position:absolute;margin-left:-62.35pt;margin-top:43.15pt;width:92.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" fillcolor="white [3201]" stroked="f" strokeweight=".5pt">
                <v:textbox>
                  <w:txbxContent>
                    <w:p w:rsidR="00D70FE5" w:rsidRPr="00D70FE5" w:rsidRDefault="00D70FE5" w:rsidP="00D70FE5">
                      <w:pPr>
                        <w:rPr>
                          <w:rFonts w:ascii="Times New Roman" w:hAnsi="Times New Roman" w:cs="Times New Roman"/>
                          <w:sz w:val="10"/>
                          <w:szCs w:val="10"/>
                        </w:rPr>
                      </w:pPr>
                      <w:r>
                        <w:rPr>
                          <w:rFonts w:ascii="Times New Roman" w:hAnsi="Times New Roman" w:cs="Times New Roman"/>
                          <w:sz w:val="10"/>
                          <w:szCs w:val="10"/>
                        </w:rPr>
                        <w:t>Système de verrouillage de la canule</w:t>
                      </w:r>
                    </w:p>
                  </w:txbxContent>
                </v:textbox>
              </v:shape>
            </w:pict>
          </mc:Fallback>
        </mc:AlternateContent>
      </w:r>
      <w:r w:rsidR="00D70FE5">
        <w:rPr>
          <w:noProof/>
          <w:lang w:eastAsia="fr-FR"/>
        </w:rPr>
        <mc:AlternateContent>
          <mc:Choice Requires="wps">
            <w:drawing>
              <wp:anchor distT="0" distB="0" distL="114300" distR="114300" simplePos="0" relativeHeight="251660288" behindDoc="0" locked="0" layoutInCell="1" allowOverlap="1" wp14:anchorId="4D075048" wp14:editId="2C9FABC1">
                <wp:simplePos x="0" y="0"/>
                <wp:positionH relativeFrom="column">
                  <wp:posOffset>-321945</wp:posOffset>
                </wp:positionH>
                <wp:positionV relativeFrom="paragraph">
                  <wp:posOffset>351155</wp:posOffset>
                </wp:positionV>
                <wp:extent cx="768350" cy="1587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7683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0FE5" w:rsidRPr="00D70FE5" w:rsidRDefault="00D70FE5">
                            <w:pPr>
                              <w:rPr>
                                <w:rFonts w:ascii="Times New Roman" w:hAnsi="Times New Roman" w:cs="Times New Roman"/>
                                <w:sz w:val="10"/>
                                <w:szCs w:val="10"/>
                              </w:rPr>
                            </w:pPr>
                            <w:r>
                              <w:rPr>
                                <w:rFonts w:ascii="Times New Roman" w:hAnsi="Times New Roman" w:cs="Times New Roman"/>
                                <w:sz w:val="10"/>
                                <w:szCs w:val="10"/>
                              </w:rPr>
                              <w:t>Port d’oxygène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9" type="#_x0000_t202" style="position:absolute;margin-left:-25.35pt;margin-top:27.65pt;width:60.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" fillcolor="white [3201]" stroked="f" strokeweight=".5pt">
                <v:textbox>
                  <w:txbxContent>
                    <w:p w:rsidR="00D70FE5" w:rsidRPr="00D70FE5" w:rsidRDefault="00D70FE5">
                      <w:pPr>
                        <w:rPr>
                          <w:rFonts w:ascii="Times New Roman" w:hAnsi="Times New Roman" w:cs="Times New Roman"/>
                          <w:sz w:val="10"/>
                          <w:szCs w:val="10"/>
                        </w:rPr>
                      </w:pPr>
                      <w:r>
                        <w:rPr>
                          <w:rFonts w:ascii="Times New Roman" w:hAnsi="Times New Roman" w:cs="Times New Roman"/>
                          <w:sz w:val="10"/>
                          <w:szCs w:val="10"/>
                        </w:rPr>
                        <w:t>Port d’oxygène</w:t>
                      </w:r>
                    </w:p>
                  </w:txbxContent>
                </v:textbox>
              </v:shape>
            </w:pict>
          </mc:Fallback>
        </mc:AlternateContent>
      </w:r>
      <w:r w:rsidR="00D70FE5">
        <w:rPr>
          <w:noProof/>
          <w:lang w:eastAsia="fr-FR"/>
        </w:rPr>
        <mc:AlternateContent>
          <mc:Choice Requires="wps">
            <w:drawing>
              <wp:anchor distT="0" distB="0" distL="114300" distR="114300" simplePos="0" relativeHeight="251659264" behindDoc="0" locked="0" layoutInCell="1" allowOverlap="1" wp14:anchorId="048CDD8A" wp14:editId="2B1BA31E">
                <wp:simplePos x="0" y="0"/>
                <wp:positionH relativeFrom="column">
                  <wp:posOffset>-36195</wp:posOffset>
                </wp:positionH>
                <wp:positionV relativeFrom="paragraph">
                  <wp:posOffset>192405</wp:posOffset>
                </wp:positionV>
                <wp:extent cx="730250" cy="1587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730250" cy="15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70FE5" w:rsidRDefault="00D70FE5">
                            <w:r w:rsidRPr="00D70FE5">
                              <w:rPr>
                                <w:rFonts w:ascii="Times New Roman" w:hAnsi="Times New Roman" w:cs="Times New Roman"/>
                                <w:sz w:val="10"/>
                                <w:szCs w:val="10"/>
                              </w:rPr>
                              <w:t>Indicateur lumineux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 o:spid="_x0000_s1030" type="#_x0000_t202" style="position:absolute;margin-left:-2.85pt;margin-top:15.15pt;width:57.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" fillcolor="white [3201]" stroked="f" strokeweight=".5pt">
                <v:textbox>
                  <w:txbxContent>
                    <w:p w:rsidR="00D70FE5" w:rsidRDefault="00D70FE5">
                      <w:r w:rsidRPr="00D70FE5">
                        <w:rPr>
                          <w:rFonts w:ascii="Times New Roman" w:hAnsi="Times New Roman" w:cs="Times New Roman"/>
                          <w:sz w:val="10"/>
                          <w:szCs w:val="10"/>
                        </w:rPr>
                        <w:t>Indicateur lumineux</w:t>
                      </w:r>
                    </w:p>
                  </w:txbxContent>
                </v:textbox>
              </v:shape>
            </w:pict>
          </mc:Fallback>
        </mc:AlternateContent>
      </w:r>
      <w:r w:rsidR="00D70FE5">
        <w:rPr>
          <w:noProof/>
          <w:lang w:eastAsia="fr-FR"/>
        </w:rPr>
        <w:drawing>
          <wp:inline distT="0" distB="0" distL="0" distR="0" wp14:anchorId="5E4D8146" wp14:editId="5E65504A">
            <wp:extent cx="1301750" cy="11493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1149350"/>
                    </a:xfrm>
                    <a:prstGeom prst="rect">
                      <a:avLst/>
                    </a:prstGeom>
                    <a:noFill/>
                    <a:ln>
                      <a:noFill/>
                    </a:ln>
                  </pic:spPr>
                </pic:pic>
              </a:graphicData>
            </a:graphic>
          </wp:inline>
        </w:drawing>
      </w:r>
      <w:r w:rsidR="00D70FE5">
        <w:tab/>
      </w:r>
    </w:p>
    <w:p w:rsidR="00DE3A07" w:rsidRDefault="00DE3A07" w:rsidP="00D70FE5">
      <w:pPr>
        <w:tabs>
          <w:tab w:val="left" w:pos="4060"/>
        </w:tabs>
      </w:pPr>
    </w:p>
    <w:p w:rsidR="00DE3A07" w:rsidRPr="00727AC4" w:rsidRDefault="00DE3A07" w:rsidP="00D70FE5">
      <w:pPr>
        <w:tabs>
          <w:tab w:val="left" w:pos="4060"/>
        </w:tabs>
        <w:rPr>
          <w:rFonts w:ascii="Times New Roman" w:hAnsi="Times New Roman" w:cs="Times New Roman"/>
          <w:b/>
          <w:color w:val="8DB3E2" w:themeColor="text2" w:themeTint="66"/>
        </w:rPr>
      </w:pPr>
      <w:r w:rsidRPr="00727AC4">
        <w:rPr>
          <w:rFonts w:ascii="Times New Roman" w:hAnsi="Times New Roman" w:cs="Times New Roman"/>
          <w:b/>
          <w:color w:val="8DB3E2" w:themeColor="text2" w:themeTint="66"/>
        </w:rPr>
        <w:t>PRECAUTIONS D’USAGE</w:t>
      </w:r>
    </w:p>
    <w:p w:rsidR="00DE3A07" w:rsidRPr="006F7AE8" w:rsidRDefault="00DE3A07" w:rsidP="00D70FE5">
      <w:pPr>
        <w:tabs>
          <w:tab w:val="left" w:pos="4060"/>
        </w:tabs>
        <w:rPr>
          <w:rFonts w:ascii="Times New Roman" w:eastAsia="Times New Roman" w:hAnsi="Times New Roman" w:cs="Times New Roman"/>
          <w:bCs/>
          <w:sz w:val="20"/>
          <w:szCs w:val="20"/>
          <w:lang w:eastAsia="fr-FR"/>
        </w:rPr>
      </w:pPr>
      <w:r w:rsidRPr="006F7AE8">
        <w:rPr>
          <w:rFonts w:ascii="Times New Roman" w:eastAsia="Times New Roman" w:hAnsi="Times New Roman" w:cs="Times New Roman"/>
          <w:bCs/>
          <w:sz w:val="20"/>
          <w:szCs w:val="20"/>
          <w:lang w:eastAsia="fr-FR"/>
        </w:rPr>
        <w:t xml:space="preserve">Le système EPIFLO </w:t>
      </w:r>
      <w:r w:rsidR="00D9193E">
        <w:rPr>
          <w:rFonts w:ascii="Times New Roman" w:eastAsia="Times New Roman" w:hAnsi="Times New Roman" w:cs="Times New Roman"/>
          <w:bCs/>
          <w:sz w:val="20"/>
          <w:szCs w:val="20"/>
          <w:lang w:eastAsia="fr-FR"/>
        </w:rPr>
        <w:t>d’</w:t>
      </w:r>
      <w:r w:rsidRPr="006F7AE8">
        <w:rPr>
          <w:rFonts w:ascii="Times New Roman" w:eastAsia="Times New Roman" w:hAnsi="Times New Roman" w:cs="Times New Roman"/>
          <w:bCs/>
          <w:sz w:val="20"/>
          <w:szCs w:val="20"/>
          <w:lang w:eastAsia="fr-FR"/>
        </w:rPr>
        <w:t xml:space="preserve">oxygénothérapie transdermique continue </w:t>
      </w:r>
      <w:r w:rsidR="00D9193E">
        <w:rPr>
          <w:rFonts w:ascii="Times New Roman" w:eastAsia="Times New Roman" w:hAnsi="Times New Roman" w:cs="Times New Roman"/>
          <w:bCs/>
          <w:sz w:val="20"/>
          <w:szCs w:val="20"/>
          <w:lang w:eastAsia="fr-FR"/>
        </w:rPr>
        <w:t xml:space="preserve">est indiqué dans le traitement des </w:t>
      </w:r>
      <w:r w:rsidRPr="006F7AE8">
        <w:rPr>
          <w:rFonts w:ascii="Times New Roman" w:eastAsia="Times New Roman" w:hAnsi="Times New Roman" w:cs="Times New Roman"/>
          <w:bCs/>
          <w:sz w:val="20"/>
          <w:szCs w:val="20"/>
          <w:lang w:eastAsia="fr-FR"/>
        </w:rPr>
        <w:t>plaies suivantes :</w:t>
      </w:r>
    </w:p>
    <w:p w:rsidR="005F20F6" w:rsidRDefault="00DE3A07" w:rsidP="006F7AE8">
      <w:pPr>
        <w:pStyle w:val="ListParagraph"/>
        <w:numPr>
          <w:ilvl w:val="0"/>
          <w:numId w:val="3"/>
        </w:numPr>
        <w:ind w:left="142"/>
        <w:jc w:val="both"/>
        <w:rPr>
          <w:rFonts w:ascii="Times New Roman" w:hAnsi="Times New Roman" w:cs="Times New Roman"/>
        </w:rPr>
      </w:pPr>
      <w:r w:rsidRPr="006F7AE8">
        <w:rPr>
          <w:rFonts w:ascii="Times New Roman" w:eastAsia="Times New Roman" w:hAnsi="Times New Roman" w:cs="Times New Roman"/>
          <w:bCs/>
          <w:sz w:val="20"/>
          <w:szCs w:val="20"/>
          <w:lang w:eastAsia="fr-FR"/>
        </w:rPr>
        <w:t xml:space="preserve">Ulcère diabétiques, stase veineuse, infections post-chirurgicales et </w:t>
      </w:r>
      <w:r w:rsidR="006F7AE8" w:rsidRPr="006F7AE8">
        <w:rPr>
          <w:rFonts w:ascii="Times New Roman" w:eastAsia="Times New Roman" w:hAnsi="Times New Roman" w:cs="Times New Roman"/>
          <w:bCs/>
          <w:sz w:val="20"/>
          <w:szCs w:val="20"/>
          <w:lang w:eastAsia="fr-FR"/>
        </w:rPr>
        <w:t>plaies</w:t>
      </w:r>
      <w:r w:rsidRPr="006F7AE8">
        <w:rPr>
          <w:rFonts w:ascii="Times New Roman" w:eastAsia="Times New Roman" w:hAnsi="Times New Roman" w:cs="Times New Roman"/>
          <w:bCs/>
          <w:sz w:val="20"/>
          <w:szCs w:val="20"/>
          <w:lang w:eastAsia="fr-FR"/>
        </w:rPr>
        <w:t xml:space="preserve"> gangréneuses</w:t>
      </w:r>
      <w:r w:rsidRPr="00DE3A07">
        <w:rPr>
          <w:rFonts w:ascii="Times New Roman" w:hAnsi="Times New Roman" w:cs="Times New Roman"/>
        </w:rPr>
        <w:t>.</w:t>
      </w:r>
    </w:p>
    <w:p w:rsidR="006F7AE8" w:rsidRPr="00727AC4" w:rsidRDefault="006F7AE8" w:rsidP="006F7AE8">
      <w:pPr>
        <w:pStyle w:val="ListParagraph"/>
        <w:numPr>
          <w:ilvl w:val="0"/>
          <w:numId w:val="3"/>
        </w:numPr>
        <w:ind w:left="142"/>
        <w:jc w:val="both"/>
        <w:rPr>
          <w:rFonts w:ascii="Times New Roman" w:hAnsi="Times New Roman" w:cs="Times New Roman"/>
          <w:sz w:val="20"/>
          <w:szCs w:val="20"/>
        </w:rPr>
      </w:pPr>
      <w:r w:rsidRPr="00727AC4">
        <w:rPr>
          <w:rFonts w:ascii="Times New Roman" w:hAnsi="Times New Roman" w:cs="Times New Roman"/>
          <w:sz w:val="20"/>
          <w:szCs w:val="20"/>
        </w:rPr>
        <w:t>Escarres</w:t>
      </w:r>
    </w:p>
    <w:p w:rsidR="006F7AE8" w:rsidRPr="00727AC4" w:rsidRDefault="00727AC4" w:rsidP="006F7AE8">
      <w:pPr>
        <w:pStyle w:val="ListParagraph"/>
        <w:numPr>
          <w:ilvl w:val="0"/>
          <w:numId w:val="3"/>
        </w:numPr>
        <w:ind w:left="142"/>
        <w:jc w:val="both"/>
        <w:rPr>
          <w:rFonts w:ascii="Times New Roman" w:hAnsi="Times New Roman" w:cs="Times New Roman"/>
          <w:sz w:val="20"/>
          <w:szCs w:val="20"/>
        </w:rPr>
      </w:pPr>
      <w:r w:rsidRPr="00727AC4">
        <w:rPr>
          <w:rFonts w:ascii="Times New Roman" w:hAnsi="Times New Roman" w:cs="Times New Roman"/>
          <w:sz w:val="20"/>
          <w:szCs w:val="20"/>
        </w:rPr>
        <w:t xml:space="preserve">Plaies/infections liées à une amputation </w:t>
      </w:r>
    </w:p>
    <w:p w:rsidR="00727AC4" w:rsidRPr="00727AC4" w:rsidRDefault="00727AC4" w:rsidP="006F7AE8">
      <w:pPr>
        <w:pStyle w:val="ListParagraph"/>
        <w:numPr>
          <w:ilvl w:val="0"/>
          <w:numId w:val="3"/>
        </w:numPr>
        <w:ind w:left="142"/>
        <w:jc w:val="both"/>
        <w:rPr>
          <w:rFonts w:ascii="Times New Roman" w:hAnsi="Times New Roman" w:cs="Times New Roman"/>
          <w:sz w:val="20"/>
          <w:szCs w:val="20"/>
        </w:rPr>
      </w:pPr>
      <w:r w:rsidRPr="00727AC4">
        <w:rPr>
          <w:rFonts w:ascii="Times New Roman" w:hAnsi="Times New Roman" w:cs="Times New Roman"/>
          <w:sz w:val="20"/>
          <w:szCs w:val="20"/>
        </w:rPr>
        <w:t>Greffes de peau</w:t>
      </w:r>
    </w:p>
    <w:p w:rsidR="00727AC4" w:rsidRPr="00727AC4" w:rsidRDefault="00727AC4" w:rsidP="006F7AE8">
      <w:pPr>
        <w:pStyle w:val="ListParagraph"/>
        <w:numPr>
          <w:ilvl w:val="0"/>
          <w:numId w:val="3"/>
        </w:numPr>
        <w:ind w:left="142"/>
        <w:jc w:val="both"/>
        <w:rPr>
          <w:rFonts w:ascii="Times New Roman" w:hAnsi="Times New Roman" w:cs="Times New Roman"/>
          <w:sz w:val="20"/>
          <w:szCs w:val="20"/>
        </w:rPr>
      </w:pPr>
      <w:r w:rsidRPr="00727AC4">
        <w:rPr>
          <w:rFonts w:ascii="Times New Roman" w:hAnsi="Times New Roman" w:cs="Times New Roman"/>
          <w:sz w:val="20"/>
          <w:szCs w:val="20"/>
        </w:rPr>
        <w:t>Brulures</w:t>
      </w:r>
    </w:p>
    <w:p w:rsidR="00727AC4" w:rsidRDefault="00727AC4" w:rsidP="006F7AE8">
      <w:pPr>
        <w:pStyle w:val="ListParagraph"/>
        <w:numPr>
          <w:ilvl w:val="0"/>
          <w:numId w:val="3"/>
        </w:numPr>
        <w:ind w:left="142"/>
        <w:jc w:val="both"/>
        <w:rPr>
          <w:rFonts w:ascii="Times New Roman" w:hAnsi="Times New Roman" w:cs="Times New Roman"/>
          <w:sz w:val="20"/>
          <w:szCs w:val="20"/>
        </w:rPr>
      </w:pPr>
      <w:r w:rsidRPr="00727AC4">
        <w:rPr>
          <w:rFonts w:ascii="Times New Roman" w:hAnsi="Times New Roman" w:cs="Times New Roman"/>
          <w:sz w:val="20"/>
          <w:szCs w:val="20"/>
        </w:rPr>
        <w:t xml:space="preserve">Engelures </w:t>
      </w:r>
    </w:p>
    <w:p w:rsidR="00727AC4" w:rsidRPr="00727AC4" w:rsidRDefault="00727AC4" w:rsidP="00727AC4">
      <w:pPr>
        <w:tabs>
          <w:tab w:val="left" w:pos="4060"/>
        </w:tabs>
        <w:rPr>
          <w:rFonts w:ascii="Times New Roman" w:hAnsi="Times New Roman" w:cs="Times New Roman"/>
          <w:b/>
          <w:color w:val="8DB3E2" w:themeColor="text2" w:themeTint="66"/>
        </w:rPr>
      </w:pPr>
      <w:r>
        <w:rPr>
          <w:rFonts w:ascii="Times New Roman" w:hAnsi="Times New Roman" w:cs="Times New Roman"/>
          <w:b/>
          <w:color w:val="8DB3E2" w:themeColor="text2" w:themeTint="66"/>
        </w:rPr>
        <w:t>CONTRE-INDICATIONS</w:t>
      </w:r>
    </w:p>
    <w:p w:rsidR="00727AC4" w:rsidRDefault="00727AC4" w:rsidP="00727AC4">
      <w:pPr>
        <w:tabs>
          <w:tab w:val="left" w:pos="4060"/>
        </w:tabs>
        <w:rPr>
          <w:rFonts w:ascii="Times New Roman" w:eastAsia="Times New Roman" w:hAnsi="Times New Roman" w:cs="Times New Roman"/>
          <w:bCs/>
          <w:sz w:val="20"/>
          <w:szCs w:val="20"/>
          <w:lang w:eastAsia="fr-FR"/>
        </w:rPr>
      </w:pPr>
      <w:r w:rsidRPr="006F7AE8">
        <w:rPr>
          <w:rFonts w:ascii="Times New Roman" w:eastAsia="Times New Roman" w:hAnsi="Times New Roman" w:cs="Times New Roman"/>
          <w:bCs/>
          <w:sz w:val="20"/>
          <w:szCs w:val="20"/>
          <w:lang w:eastAsia="fr-FR"/>
        </w:rPr>
        <w:t xml:space="preserve">Le système EPIFLO est </w:t>
      </w:r>
      <w:r>
        <w:rPr>
          <w:rFonts w:ascii="Times New Roman" w:eastAsia="Times New Roman" w:hAnsi="Times New Roman" w:cs="Times New Roman"/>
          <w:bCs/>
          <w:sz w:val="20"/>
          <w:szCs w:val="20"/>
          <w:lang w:eastAsia="fr-FR"/>
        </w:rPr>
        <w:t xml:space="preserve">contrindiqué dans les affections suivantes : </w:t>
      </w:r>
    </w:p>
    <w:p w:rsidR="00727AC4" w:rsidRPr="00727AC4" w:rsidRDefault="00727AC4" w:rsidP="00727AC4">
      <w:pPr>
        <w:pStyle w:val="ListParagraph"/>
        <w:numPr>
          <w:ilvl w:val="0"/>
          <w:numId w:val="3"/>
        </w:numPr>
        <w:ind w:left="142"/>
        <w:jc w:val="both"/>
        <w:rPr>
          <w:rFonts w:ascii="Times New Roman" w:hAnsi="Times New Roman" w:cs="Times New Roman"/>
          <w:sz w:val="20"/>
          <w:szCs w:val="20"/>
        </w:rPr>
      </w:pPr>
      <w:r>
        <w:rPr>
          <w:rFonts w:ascii="Times New Roman" w:hAnsi="Times New Roman" w:cs="Times New Roman"/>
          <w:sz w:val="20"/>
          <w:szCs w:val="20"/>
        </w:rPr>
        <w:t>Plaies insuffisamment vascularisé</w:t>
      </w:r>
      <w:r w:rsidR="009E42A4">
        <w:rPr>
          <w:rFonts w:ascii="Times New Roman" w:hAnsi="Times New Roman" w:cs="Times New Roman"/>
          <w:sz w:val="20"/>
          <w:szCs w:val="20"/>
        </w:rPr>
        <w:t>e</w:t>
      </w:r>
      <w:r>
        <w:rPr>
          <w:rFonts w:ascii="Times New Roman" w:hAnsi="Times New Roman" w:cs="Times New Roman"/>
          <w:sz w:val="20"/>
          <w:szCs w:val="20"/>
        </w:rPr>
        <w:t>s empêchant toute cicatrisation</w:t>
      </w:r>
    </w:p>
    <w:p w:rsidR="00727AC4" w:rsidRPr="00727AC4" w:rsidRDefault="00727AC4" w:rsidP="00727AC4">
      <w:pPr>
        <w:pStyle w:val="ListParagraph"/>
        <w:numPr>
          <w:ilvl w:val="0"/>
          <w:numId w:val="3"/>
        </w:numPr>
        <w:ind w:left="142"/>
        <w:jc w:val="both"/>
        <w:rPr>
          <w:rFonts w:ascii="Times New Roman" w:hAnsi="Times New Roman" w:cs="Times New Roman"/>
          <w:sz w:val="20"/>
          <w:szCs w:val="20"/>
        </w:rPr>
      </w:pPr>
      <w:r>
        <w:rPr>
          <w:rFonts w:ascii="Times New Roman" w:hAnsi="Times New Roman" w:cs="Times New Roman"/>
          <w:sz w:val="20"/>
          <w:szCs w:val="20"/>
        </w:rPr>
        <w:t>Ulcères de jambe causés par une thrombophlébite aigue</w:t>
      </w:r>
    </w:p>
    <w:p w:rsidR="00727AC4" w:rsidRPr="00727AC4" w:rsidRDefault="00727AC4" w:rsidP="00727AC4">
      <w:pPr>
        <w:pStyle w:val="ListParagraph"/>
        <w:numPr>
          <w:ilvl w:val="0"/>
          <w:numId w:val="3"/>
        </w:numPr>
        <w:ind w:left="142"/>
        <w:jc w:val="both"/>
        <w:rPr>
          <w:rFonts w:ascii="Times New Roman" w:hAnsi="Times New Roman" w:cs="Times New Roman"/>
          <w:sz w:val="20"/>
          <w:szCs w:val="20"/>
        </w:rPr>
      </w:pPr>
      <w:r>
        <w:rPr>
          <w:rFonts w:ascii="Times New Roman" w:hAnsi="Times New Roman" w:cs="Times New Roman"/>
          <w:sz w:val="20"/>
          <w:szCs w:val="20"/>
        </w:rPr>
        <w:t>Ulcères liés à un Syndrome de Raynaud</w:t>
      </w:r>
    </w:p>
    <w:p w:rsidR="00727AC4" w:rsidRPr="00727AC4" w:rsidRDefault="00727AC4" w:rsidP="00727AC4">
      <w:pPr>
        <w:pStyle w:val="ListParagraph"/>
        <w:numPr>
          <w:ilvl w:val="0"/>
          <w:numId w:val="3"/>
        </w:numPr>
        <w:ind w:left="142"/>
        <w:jc w:val="both"/>
        <w:rPr>
          <w:rFonts w:ascii="Times New Roman" w:hAnsi="Times New Roman" w:cs="Times New Roman"/>
          <w:sz w:val="20"/>
          <w:szCs w:val="20"/>
        </w:rPr>
      </w:pPr>
      <w:r>
        <w:rPr>
          <w:rFonts w:ascii="Times New Roman" w:hAnsi="Times New Roman" w:cs="Times New Roman"/>
          <w:sz w:val="20"/>
          <w:szCs w:val="20"/>
        </w:rPr>
        <w:t xml:space="preserve">Plaies nécrosées avec décollement ou recouvertes de fibrine </w:t>
      </w:r>
    </w:p>
    <w:p w:rsidR="00727AC4" w:rsidRDefault="00727AC4" w:rsidP="00727AC4">
      <w:pPr>
        <w:pStyle w:val="ListParagraph"/>
        <w:numPr>
          <w:ilvl w:val="0"/>
          <w:numId w:val="3"/>
        </w:numPr>
        <w:ind w:left="142"/>
        <w:jc w:val="both"/>
        <w:rPr>
          <w:rFonts w:ascii="Times New Roman" w:hAnsi="Times New Roman" w:cs="Times New Roman"/>
          <w:sz w:val="20"/>
          <w:szCs w:val="20"/>
        </w:rPr>
      </w:pPr>
      <w:r>
        <w:rPr>
          <w:rFonts w:ascii="Times New Roman" w:hAnsi="Times New Roman" w:cs="Times New Roman"/>
          <w:sz w:val="20"/>
          <w:szCs w:val="20"/>
        </w:rPr>
        <w:t>Plaies avec fistules ou sillons de profondeur inconnue</w:t>
      </w:r>
    </w:p>
    <w:p w:rsidR="00D9193E" w:rsidRPr="00D9193E" w:rsidRDefault="00D9193E" w:rsidP="00D9193E">
      <w:pPr>
        <w:tabs>
          <w:tab w:val="left" w:pos="4060"/>
        </w:tabs>
        <w:rPr>
          <w:rFonts w:ascii="Times New Roman" w:hAnsi="Times New Roman" w:cs="Times New Roman"/>
          <w:b/>
          <w:color w:val="8DB3E2" w:themeColor="text2" w:themeTint="66"/>
        </w:rPr>
      </w:pPr>
      <w:r w:rsidRPr="00D9193E">
        <w:rPr>
          <w:rFonts w:ascii="Times New Roman" w:hAnsi="Times New Roman" w:cs="Times New Roman"/>
          <w:b/>
          <w:color w:val="8DB3E2" w:themeColor="text2" w:themeTint="66"/>
        </w:rPr>
        <w:t>AVERTISSEMENT ET PRECAUTIONS</w:t>
      </w:r>
    </w:p>
    <w:p w:rsidR="00D9193E" w:rsidRDefault="00D9193E" w:rsidP="00D9193E">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 Ce produit est à usage unique et destiné à un seul patient.</w:t>
      </w:r>
    </w:p>
    <w:p w:rsidR="00D9193E" w:rsidRPr="00D9193E" w:rsidRDefault="00D9193E" w:rsidP="00D9193E">
      <w:pPr>
        <w:jc w:val="both"/>
        <w:rPr>
          <w:rFonts w:ascii="Times New Roman" w:hAnsi="Times New Roman" w:cs="Times New Roman"/>
          <w:sz w:val="20"/>
          <w:szCs w:val="20"/>
        </w:rPr>
      </w:pPr>
    </w:p>
    <w:p w:rsidR="00D9193E" w:rsidRDefault="00727AC4" w:rsidP="004110E3">
      <w:pPr>
        <w:jc w:val="both"/>
        <w:rPr>
          <w:rFonts w:ascii="Times New Roman" w:hAnsi="Times New Roman" w:cs="Times New Roman"/>
          <w:sz w:val="20"/>
          <w:szCs w:val="20"/>
        </w:rPr>
      </w:pPr>
      <w:r w:rsidRPr="00727AC4">
        <w:rPr>
          <w:rFonts w:ascii="Times New Roman" w:hAnsi="Times New Roman" w:cs="Times New Roman"/>
          <w:sz w:val="20"/>
          <w:szCs w:val="20"/>
        </w:rPr>
        <w:t xml:space="preserve"> </w:t>
      </w:r>
      <w:r w:rsidR="00D9193E">
        <w:rPr>
          <w:rFonts w:ascii="Times New Roman" w:hAnsi="Times New Roman" w:cs="Times New Roman"/>
          <w:sz w:val="20"/>
          <w:szCs w:val="20"/>
        </w:rPr>
        <w:br w:type="page"/>
      </w:r>
    </w:p>
    <w:p w:rsidR="00727AC4" w:rsidRDefault="00D9193E" w:rsidP="00D919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9E42A4">
        <w:rPr>
          <w:rFonts w:ascii="Times New Roman" w:hAnsi="Times New Roman" w:cs="Times New Roman"/>
          <w:b/>
          <w:sz w:val="20"/>
          <w:szCs w:val="20"/>
        </w:rPr>
        <w:lastRenderedPageBreak/>
        <w:t>ATTENTION</w:t>
      </w:r>
      <w:r>
        <w:rPr>
          <w:rFonts w:ascii="Times New Roman" w:hAnsi="Times New Roman" w:cs="Times New Roman"/>
          <w:sz w:val="20"/>
          <w:szCs w:val="20"/>
        </w:rPr>
        <w:t> : Ne pas fumer pendant l’oxygénothérapie.</w:t>
      </w:r>
    </w:p>
    <w:p w:rsidR="00D9193E" w:rsidRDefault="00D9193E" w:rsidP="00D919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xml:space="preserve"> : Ne pas s’approcher des flammes pendant le traitement </w:t>
      </w:r>
    </w:p>
    <w:p w:rsidR="00D9193E" w:rsidRDefault="00D9193E" w:rsidP="00D919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 Avant utilisation lire</w:t>
      </w:r>
      <w:r w:rsidR="009E42A4">
        <w:rPr>
          <w:rFonts w:ascii="Times New Roman" w:hAnsi="Times New Roman" w:cs="Times New Roman"/>
          <w:sz w:val="20"/>
          <w:szCs w:val="20"/>
        </w:rPr>
        <w:t xml:space="preserve"> attentivement</w:t>
      </w:r>
      <w:r>
        <w:rPr>
          <w:rFonts w:ascii="Times New Roman" w:hAnsi="Times New Roman" w:cs="Times New Roman"/>
          <w:sz w:val="20"/>
          <w:szCs w:val="20"/>
        </w:rPr>
        <w:t xml:space="preserve"> les notices d’utilisation disponibles du système EPIFLO ainsi que </w:t>
      </w:r>
      <w:r w:rsidR="009E42A4">
        <w:rPr>
          <w:rFonts w:ascii="Times New Roman" w:hAnsi="Times New Roman" w:cs="Times New Roman"/>
          <w:sz w:val="20"/>
          <w:szCs w:val="20"/>
        </w:rPr>
        <w:t>le mode d’emploi</w:t>
      </w:r>
      <w:r>
        <w:rPr>
          <w:rFonts w:ascii="Times New Roman" w:hAnsi="Times New Roman" w:cs="Times New Roman"/>
          <w:sz w:val="20"/>
          <w:szCs w:val="20"/>
        </w:rPr>
        <w:t xml:space="preserve"> du fabricant. Le non-respect de ses instructions pourrait entraîner des blessures sévères ou même fatales pour le patient. </w:t>
      </w:r>
    </w:p>
    <w:p w:rsidR="00727AC4" w:rsidRDefault="00D9193E" w:rsidP="00D9193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xml:space="preserve"> : Ne pas modifier le système EPIFLO. Ne pas essayer d’ouvrir le boitier du concentrateur d’oxygène sous peine de percer ou casser la protection entourant les piles ce qui pourrait entraîner des brulures sévères dues aux produits chimiques contenus dans les piles du boitier. </w:t>
      </w:r>
    </w:p>
    <w:p w:rsidR="00D9193E" w:rsidRDefault="00017A18" w:rsidP="00D9193E">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 Ne pas utiliser si l’emballage est déjà ouvert ou endommagé.</w:t>
      </w:r>
    </w:p>
    <w:p w:rsidR="00017A18" w:rsidRDefault="00017A18" w:rsidP="00D9193E">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xml:space="preserve"> : Ne pas exposer le concentrateur portable d’oxygène à une chaleur excessive. Conserver à température ambiante. Eviter les températures au-dessus de 50°C ou au-dessous de 10°C. </w:t>
      </w:r>
    </w:p>
    <w:p w:rsidR="00017A18" w:rsidRDefault="00017A18" w:rsidP="00D9193E">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xml:space="preserve"> : Ne pas repositionner la canule d’administration d’oxygène </w:t>
      </w:r>
      <w:r w:rsidR="009E42A4">
        <w:rPr>
          <w:rFonts w:ascii="Times New Roman" w:hAnsi="Times New Roman" w:cs="Times New Roman"/>
          <w:sz w:val="20"/>
          <w:szCs w:val="20"/>
        </w:rPr>
        <w:t>une fois celle-ci sortie</w:t>
      </w:r>
      <w:r>
        <w:rPr>
          <w:rFonts w:ascii="Times New Roman" w:hAnsi="Times New Roman" w:cs="Times New Roman"/>
          <w:sz w:val="20"/>
          <w:szCs w:val="20"/>
        </w:rPr>
        <w:t xml:space="preserve"> du pansement. Remplacer par une nouvelle canule.</w:t>
      </w:r>
    </w:p>
    <w:p w:rsidR="00017A18" w:rsidRDefault="00017A18" w:rsidP="00D9193E">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xml:space="preserve"> : </w:t>
      </w:r>
      <w:r w:rsidR="009E42A4">
        <w:rPr>
          <w:rFonts w:ascii="Times New Roman" w:hAnsi="Times New Roman" w:cs="Times New Roman"/>
          <w:sz w:val="20"/>
          <w:szCs w:val="20"/>
        </w:rPr>
        <w:t>E</w:t>
      </w:r>
      <w:r>
        <w:rPr>
          <w:rFonts w:ascii="Times New Roman" w:hAnsi="Times New Roman" w:cs="Times New Roman"/>
          <w:sz w:val="20"/>
          <w:szCs w:val="20"/>
        </w:rPr>
        <w:t xml:space="preserve">viter </w:t>
      </w:r>
      <w:r w:rsidR="009E42A4">
        <w:rPr>
          <w:rFonts w:ascii="Times New Roman" w:hAnsi="Times New Roman" w:cs="Times New Roman"/>
          <w:sz w:val="20"/>
          <w:szCs w:val="20"/>
        </w:rPr>
        <w:t>que le concentrateur d’oxygène ne se trouve en</w:t>
      </w:r>
      <w:r>
        <w:rPr>
          <w:rFonts w:ascii="Times New Roman" w:hAnsi="Times New Roman" w:cs="Times New Roman"/>
          <w:sz w:val="20"/>
          <w:szCs w:val="20"/>
        </w:rPr>
        <w:t xml:space="preserve"> contact avec l’eau ou les liquides.</w:t>
      </w:r>
    </w:p>
    <w:p w:rsidR="00017A18" w:rsidRDefault="00017A18" w:rsidP="00D9193E">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 Ne pas obstruer les joint</w:t>
      </w:r>
      <w:r w:rsidR="00C8546C">
        <w:rPr>
          <w:rFonts w:ascii="Times New Roman" w:hAnsi="Times New Roman" w:cs="Times New Roman"/>
          <w:sz w:val="20"/>
          <w:szCs w:val="20"/>
        </w:rPr>
        <w:t>ure</w:t>
      </w:r>
      <w:r>
        <w:rPr>
          <w:rFonts w:ascii="Times New Roman" w:hAnsi="Times New Roman" w:cs="Times New Roman"/>
          <w:sz w:val="20"/>
          <w:szCs w:val="20"/>
        </w:rPr>
        <w:t xml:space="preserve">s d’arrivée d’air du concentrateur d’oxygène. </w:t>
      </w:r>
      <w:r w:rsidR="009E42A4">
        <w:rPr>
          <w:rFonts w:ascii="Times New Roman" w:hAnsi="Times New Roman" w:cs="Times New Roman"/>
          <w:sz w:val="20"/>
          <w:szCs w:val="20"/>
        </w:rPr>
        <w:t>Quand ces</w:t>
      </w:r>
      <w:r>
        <w:rPr>
          <w:rFonts w:ascii="Times New Roman" w:hAnsi="Times New Roman" w:cs="Times New Roman"/>
          <w:sz w:val="20"/>
          <w:szCs w:val="20"/>
        </w:rPr>
        <w:t xml:space="preserve"> quatre joint</w:t>
      </w:r>
      <w:r w:rsidR="00C8546C">
        <w:rPr>
          <w:rFonts w:ascii="Times New Roman" w:hAnsi="Times New Roman" w:cs="Times New Roman"/>
          <w:sz w:val="20"/>
          <w:szCs w:val="20"/>
        </w:rPr>
        <w:t>ure</w:t>
      </w:r>
      <w:r>
        <w:rPr>
          <w:rFonts w:ascii="Times New Roman" w:hAnsi="Times New Roman" w:cs="Times New Roman"/>
          <w:sz w:val="20"/>
          <w:szCs w:val="20"/>
        </w:rPr>
        <w:t xml:space="preserve">s d’arrivée d’air </w:t>
      </w:r>
      <w:r w:rsidR="00C8546C">
        <w:rPr>
          <w:rFonts w:ascii="Times New Roman" w:hAnsi="Times New Roman" w:cs="Times New Roman"/>
          <w:sz w:val="20"/>
          <w:szCs w:val="20"/>
        </w:rPr>
        <w:t>sont</w:t>
      </w:r>
      <w:r>
        <w:rPr>
          <w:rFonts w:ascii="Times New Roman" w:hAnsi="Times New Roman" w:cs="Times New Roman"/>
          <w:sz w:val="20"/>
          <w:szCs w:val="20"/>
        </w:rPr>
        <w:t xml:space="preserve"> </w:t>
      </w:r>
      <w:r w:rsidR="00C8546C">
        <w:rPr>
          <w:rFonts w:ascii="Times New Roman" w:hAnsi="Times New Roman" w:cs="Times New Roman"/>
          <w:sz w:val="20"/>
          <w:szCs w:val="20"/>
        </w:rPr>
        <w:t>bouch</w:t>
      </w:r>
      <w:r>
        <w:rPr>
          <w:rFonts w:ascii="Times New Roman" w:hAnsi="Times New Roman" w:cs="Times New Roman"/>
          <w:sz w:val="20"/>
          <w:szCs w:val="20"/>
        </w:rPr>
        <w:t>é</w:t>
      </w:r>
      <w:r w:rsidR="00C8546C">
        <w:rPr>
          <w:rFonts w:ascii="Times New Roman" w:hAnsi="Times New Roman" w:cs="Times New Roman"/>
          <w:sz w:val="20"/>
          <w:szCs w:val="20"/>
        </w:rPr>
        <w:t>e</w:t>
      </w:r>
      <w:r>
        <w:rPr>
          <w:rFonts w:ascii="Times New Roman" w:hAnsi="Times New Roman" w:cs="Times New Roman"/>
          <w:sz w:val="20"/>
          <w:szCs w:val="20"/>
        </w:rPr>
        <w:t xml:space="preserve">s le système </w:t>
      </w:r>
      <w:r w:rsidR="00C8546C">
        <w:rPr>
          <w:rFonts w:ascii="Times New Roman" w:hAnsi="Times New Roman" w:cs="Times New Roman"/>
          <w:sz w:val="20"/>
          <w:szCs w:val="20"/>
        </w:rPr>
        <w:t>ne peut produire</w:t>
      </w:r>
      <w:r>
        <w:rPr>
          <w:rFonts w:ascii="Times New Roman" w:hAnsi="Times New Roman" w:cs="Times New Roman"/>
          <w:sz w:val="20"/>
          <w:szCs w:val="20"/>
        </w:rPr>
        <w:t xml:space="preserve"> de l’oxygène (Figure 2) </w:t>
      </w:r>
    </w:p>
    <w:p w:rsidR="00D9193E" w:rsidRDefault="00D9193E" w:rsidP="00D9193E">
      <w:pPr>
        <w:jc w:val="both"/>
        <w:rPr>
          <w:rFonts w:ascii="Times New Roman" w:hAnsi="Times New Roman" w:cs="Times New Roman"/>
          <w:sz w:val="20"/>
          <w:szCs w:val="20"/>
        </w:rPr>
      </w:pPr>
    </w:p>
    <w:p w:rsidR="00017A18" w:rsidRDefault="00C8546C" w:rsidP="00C8546C">
      <w:pPr>
        <w:jc w:val="both"/>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67456" behindDoc="0" locked="0" layoutInCell="1" allowOverlap="1" wp14:anchorId="1152D0E6" wp14:editId="3124C320">
                <wp:simplePos x="0" y="0"/>
                <wp:positionH relativeFrom="column">
                  <wp:posOffset>-635</wp:posOffset>
                </wp:positionH>
                <wp:positionV relativeFrom="paragraph">
                  <wp:posOffset>979805</wp:posOffset>
                </wp:positionV>
                <wp:extent cx="1584960" cy="26670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58496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546C" w:rsidRPr="00C8546C" w:rsidRDefault="00C8546C">
                            <w:pPr>
                              <w:rPr>
                                <w:sz w:val="18"/>
                                <w:szCs w:val="18"/>
                              </w:rPr>
                            </w:pPr>
                            <w:r w:rsidRPr="00C8546C">
                              <w:rPr>
                                <w:sz w:val="18"/>
                                <w:szCs w:val="18"/>
                              </w:rPr>
                              <w:t>Jointures d’arrivée d’air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31" type="#_x0000_t202" style="position:absolute;left:0;text-align:left;margin-left:-.05pt;margin-top:77.15pt;width:124.8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" fillcolor="white [3201]" stroked="f" strokeweight=".5pt">
                <v:textbox>
                  <w:txbxContent>
                    <w:p w:rsidR="00C8546C" w:rsidRPr="00C8546C" w:rsidRDefault="00C8546C">
                      <w:pPr>
                        <w:rPr>
                          <w:sz w:val="18"/>
                          <w:szCs w:val="18"/>
                        </w:rPr>
                      </w:pPr>
                      <w:r w:rsidRPr="00C8546C">
                        <w:rPr>
                          <w:sz w:val="18"/>
                          <w:szCs w:val="18"/>
                        </w:rPr>
                        <w:t>Jointures d’arrivée d’air</w:t>
                      </w:r>
                    </w:p>
                  </w:txbxContent>
                </v:textbox>
              </v:shape>
            </w:pict>
          </mc:Fallback>
        </mc:AlternateContent>
      </w:r>
      <w:r w:rsidR="00017A18">
        <w:rPr>
          <w:rFonts w:ascii="Times New Roman" w:hAnsi="Times New Roman" w:cs="Times New Roman"/>
          <w:noProof/>
          <w:sz w:val="20"/>
          <w:szCs w:val="20"/>
          <w:lang w:eastAsia="fr-FR"/>
        </w:rPr>
        <w:drawing>
          <wp:inline distT="0" distB="0" distL="0" distR="0" wp14:anchorId="6A5E659C" wp14:editId="426CFA59">
            <wp:extent cx="1394460" cy="107442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1074420"/>
                    </a:xfrm>
                    <a:prstGeom prst="rect">
                      <a:avLst/>
                    </a:prstGeom>
                    <a:noFill/>
                    <a:ln>
                      <a:noFill/>
                    </a:ln>
                  </pic:spPr>
                </pic:pic>
              </a:graphicData>
            </a:graphic>
          </wp:inline>
        </w:drawing>
      </w:r>
    </w:p>
    <w:p w:rsidR="00C8546C" w:rsidRDefault="00C8546C">
      <w:pPr>
        <w:rPr>
          <w:rFonts w:ascii="Times New Roman" w:hAnsi="Times New Roman" w:cs="Times New Roman"/>
          <w:sz w:val="20"/>
          <w:szCs w:val="20"/>
        </w:rPr>
      </w:pPr>
    </w:p>
    <w:p w:rsidR="00C8546C" w:rsidRDefault="00C8546C" w:rsidP="00C8546C">
      <w:pPr>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 Ne pas stériliser le boitier EPIFLO ou le passer à l’autoclave. Ne pas le laver. L’environnement interne du boitier est antifongique et antibactérien. Bien qu’aucune prolifération bactérienne ou fongique n’ai</w:t>
      </w:r>
      <w:r w:rsidR="005D1DDD">
        <w:rPr>
          <w:rFonts w:ascii="Times New Roman" w:hAnsi="Times New Roman" w:cs="Times New Roman"/>
          <w:sz w:val="20"/>
          <w:szCs w:val="20"/>
        </w:rPr>
        <w:t>t</w:t>
      </w:r>
      <w:r>
        <w:rPr>
          <w:rFonts w:ascii="Times New Roman" w:hAnsi="Times New Roman" w:cs="Times New Roman"/>
          <w:sz w:val="20"/>
          <w:szCs w:val="20"/>
        </w:rPr>
        <w:t xml:space="preserve"> été mise en évidence, aucun test n’a été conduit pour valider l’impossibilité d’une prolifération potentielle. </w:t>
      </w:r>
    </w:p>
    <w:p w:rsidR="00C8546C" w:rsidRDefault="00C8546C" w:rsidP="00C8546C">
      <w:pPr>
        <w:jc w:val="both"/>
        <w:rPr>
          <w:rFonts w:ascii="Times New Roman" w:hAnsi="Times New Roman" w:cs="Times New Roman"/>
          <w:sz w:val="20"/>
          <w:szCs w:val="20"/>
        </w:rPr>
      </w:pPr>
      <w:r w:rsidRPr="009E42A4">
        <w:rPr>
          <w:rFonts w:ascii="Times New Roman" w:hAnsi="Times New Roman" w:cs="Times New Roman"/>
          <w:b/>
          <w:sz w:val="20"/>
          <w:szCs w:val="20"/>
        </w:rPr>
        <w:t>ATTENTION </w:t>
      </w:r>
      <w:r>
        <w:rPr>
          <w:rFonts w:ascii="Times New Roman" w:hAnsi="Times New Roman" w:cs="Times New Roman"/>
          <w:sz w:val="20"/>
          <w:szCs w:val="20"/>
        </w:rPr>
        <w:t xml:space="preserve">: La prise en charge des plaies doit être menée par un </w:t>
      </w:r>
      <w:r w:rsidR="00F63C8A">
        <w:rPr>
          <w:rFonts w:ascii="Times New Roman" w:hAnsi="Times New Roman" w:cs="Times New Roman"/>
          <w:sz w:val="20"/>
          <w:szCs w:val="20"/>
        </w:rPr>
        <w:t>soignant</w:t>
      </w:r>
      <w:r>
        <w:rPr>
          <w:rFonts w:ascii="Times New Roman" w:hAnsi="Times New Roman" w:cs="Times New Roman"/>
          <w:sz w:val="20"/>
          <w:szCs w:val="20"/>
        </w:rPr>
        <w:t xml:space="preserve"> formé à la prise en charge des plaies et </w:t>
      </w:r>
      <w:r w:rsidR="009E42A4">
        <w:rPr>
          <w:rFonts w:ascii="Times New Roman" w:hAnsi="Times New Roman" w:cs="Times New Roman"/>
          <w:sz w:val="20"/>
          <w:szCs w:val="20"/>
        </w:rPr>
        <w:t xml:space="preserve">la </w:t>
      </w:r>
      <w:r>
        <w:rPr>
          <w:rFonts w:ascii="Times New Roman" w:hAnsi="Times New Roman" w:cs="Times New Roman"/>
          <w:sz w:val="20"/>
          <w:szCs w:val="20"/>
        </w:rPr>
        <w:t xml:space="preserve">cicatrisation. Afin d’optimiser l’oxygénothérapie du système EPIFLO et d’éviter tout désagrément potentiel, il est essentiel que le patient et les soignants </w:t>
      </w:r>
      <w:r w:rsidR="009E42A4">
        <w:rPr>
          <w:rFonts w:ascii="Times New Roman" w:hAnsi="Times New Roman" w:cs="Times New Roman"/>
          <w:sz w:val="20"/>
          <w:szCs w:val="20"/>
        </w:rPr>
        <w:t xml:space="preserve">étudient </w:t>
      </w:r>
      <w:r>
        <w:rPr>
          <w:rFonts w:ascii="Times New Roman" w:hAnsi="Times New Roman" w:cs="Times New Roman"/>
          <w:sz w:val="20"/>
          <w:szCs w:val="20"/>
        </w:rPr>
        <w:t xml:space="preserve">et suivent </w:t>
      </w:r>
      <w:r w:rsidR="009E42A4">
        <w:rPr>
          <w:rFonts w:ascii="Times New Roman" w:hAnsi="Times New Roman" w:cs="Times New Roman"/>
          <w:sz w:val="20"/>
          <w:szCs w:val="20"/>
        </w:rPr>
        <w:t>le mode d’emploi</w:t>
      </w:r>
      <w:r>
        <w:rPr>
          <w:rFonts w:ascii="Times New Roman" w:hAnsi="Times New Roman" w:cs="Times New Roman"/>
          <w:sz w:val="20"/>
          <w:szCs w:val="20"/>
        </w:rPr>
        <w:t xml:space="preserve">. Il est recommandé au médecin de parcourir la </w:t>
      </w:r>
      <w:r w:rsidR="009E42A4">
        <w:rPr>
          <w:rFonts w:ascii="Times New Roman" w:hAnsi="Times New Roman" w:cs="Times New Roman"/>
          <w:sz w:val="20"/>
          <w:szCs w:val="20"/>
        </w:rPr>
        <w:t>ce mode d’emploi</w:t>
      </w:r>
      <w:r>
        <w:rPr>
          <w:rFonts w:ascii="Times New Roman" w:hAnsi="Times New Roman" w:cs="Times New Roman"/>
          <w:sz w:val="20"/>
          <w:szCs w:val="20"/>
        </w:rPr>
        <w:t xml:space="preserve"> avec le patient et le soignant.  </w:t>
      </w:r>
    </w:p>
    <w:p w:rsidR="00D00AA5" w:rsidRDefault="00D00AA5" w:rsidP="00C8546C">
      <w:pPr>
        <w:jc w:val="both"/>
        <w:rPr>
          <w:rFonts w:ascii="Times New Roman" w:hAnsi="Times New Roman" w:cs="Times New Roman"/>
          <w:sz w:val="20"/>
          <w:szCs w:val="20"/>
        </w:rPr>
      </w:pPr>
    </w:p>
    <w:p w:rsidR="00D00AA5" w:rsidRDefault="00D00AA5" w:rsidP="00C8546C">
      <w:pPr>
        <w:jc w:val="both"/>
        <w:rPr>
          <w:rFonts w:ascii="Times New Roman" w:hAnsi="Times New Roman" w:cs="Times New Roman"/>
          <w:sz w:val="20"/>
          <w:szCs w:val="20"/>
        </w:rPr>
      </w:pPr>
    </w:p>
    <w:p w:rsidR="00D00AA5" w:rsidRDefault="00D00AA5" w:rsidP="00C8546C">
      <w:pPr>
        <w:jc w:val="both"/>
        <w:rPr>
          <w:rFonts w:ascii="Times New Roman" w:hAnsi="Times New Roman" w:cs="Times New Roman"/>
          <w:sz w:val="20"/>
          <w:szCs w:val="20"/>
        </w:rPr>
      </w:pPr>
    </w:p>
    <w:p w:rsidR="00D00AA5" w:rsidRDefault="00D00AA5" w:rsidP="00C8546C">
      <w:pPr>
        <w:jc w:val="both"/>
        <w:rPr>
          <w:rFonts w:ascii="Times New Roman" w:hAnsi="Times New Roman" w:cs="Times New Roman"/>
          <w:sz w:val="20"/>
          <w:szCs w:val="20"/>
        </w:rPr>
      </w:pPr>
    </w:p>
    <w:p w:rsidR="00D00AA5" w:rsidRDefault="00D00AA5" w:rsidP="00C8546C">
      <w:pPr>
        <w:jc w:val="both"/>
        <w:rPr>
          <w:rFonts w:ascii="Times New Roman" w:hAnsi="Times New Roman" w:cs="Times New Roman"/>
          <w:sz w:val="20"/>
          <w:szCs w:val="20"/>
        </w:rPr>
      </w:pPr>
    </w:p>
    <w:p w:rsidR="00D00AA5" w:rsidRDefault="00D00AA5" w:rsidP="00C8546C">
      <w:pPr>
        <w:jc w:val="both"/>
        <w:rPr>
          <w:rFonts w:ascii="Times New Roman" w:hAnsi="Times New Roman" w:cs="Times New Roman"/>
          <w:sz w:val="20"/>
          <w:szCs w:val="20"/>
        </w:rPr>
      </w:pPr>
    </w:p>
    <w:p w:rsidR="00FD52E8" w:rsidRDefault="00FD52E8" w:rsidP="00C8546C">
      <w:pPr>
        <w:jc w:val="both"/>
        <w:rPr>
          <w:rFonts w:ascii="Times New Roman" w:hAnsi="Times New Roman" w:cs="Times New Roman"/>
          <w:sz w:val="20"/>
          <w:szCs w:val="20"/>
        </w:rPr>
      </w:pPr>
      <w:r>
        <w:rPr>
          <w:rFonts w:ascii="Times New Roman" w:hAnsi="Times New Roman" w:cs="Times New Roman"/>
          <w:sz w:val="20"/>
          <w:szCs w:val="20"/>
        </w:rPr>
        <w:lastRenderedPageBreak/>
        <w:t>Les PRECAUTIONS suivantes doivent être respectées pour l’utilisation de l’EPIFLO :</w:t>
      </w:r>
    </w:p>
    <w:p w:rsidR="00FD52E8" w:rsidRDefault="00B833A4" w:rsidP="00FD52E8">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L’oxygénothérapie doit être mise en place une fois le fond de la plaie correctement débridé et nettoyé.</w:t>
      </w:r>
    </w:p>
    <w:p w:rsidR="00B833A4" w:rsidRDefault="00B833A4" w:rsidP="00FD52E8">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Les plaies avec fibrine et résidus infectieux doivent être au préalable traitées afin de réduire le risque de contamination.</w:t>
      </w:r>
    </w:p>
    <w:p w:rsidR="00D00AA5" w:rsidRDefault="00D00AA5" w:rsidP="00FD52E8">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L’oxygénothérapie est plus efficace sur les plaies non-nécrosées.</w:t>
      </w:r>
    </w:p>
    <w:p w:rsidR="00D00AA5" w:rsidRDefault="00D00AA5" w:rsidP="00D00AA5">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En général, </w:t>
      </w:r>
      <w:r w:rsidRPr="00D00AA5">
        <w:rPr>
          <w:rFonts w:ascii="Times New Roman" w:hAnsi="Times New Roman" w:cs="Times New Roman"/>
          <w:sz w:val="20"/>
          <w:szCs w:val="20"/>
        </w:rPr>
        <w:t xml:space="preserve">durant la première semaine, une augmentation des exsudats est habituelle, </w:t>
      </w:r>
      <w:r w:rsidR="009E42A4">
        <w:rPr>
          <w:rFonts w:ascii="Times New Roman" w:hAnsi="Times New Roman" w:cs="Times New Roman"/>
          <w:sz w:val="20"/>
          <w:szCs w:val="20"/>
        </w:rPr>
        <w:t>celle-ci</w:t>
      </w:r>
      <w:r w:rsidRPr="00D00AA5">
        <w:rPr>
          <w:rFonts w:ascii="Times New Roman" w:hAnsi="Times New Roman" w:cs="Times New Roman"/>
          <w:sz w:val="20"/>
          <w:szCs w:val="20"/>
        </w:rPr>
        <w:t xml:space="preserve"> s’estompe au fil des semaines</w:t>
      </w:r>
      <w:r>
        <w:rPr>
          <w:rFonts w:ascii="Times New Roman" w:hAnsi="Times New Roman" w:cs="Times New Roman"/>
          <w:sz w:val="20"/>
          <w:szCs w:val="20"/>
        </w:rPr>
        <w:t xml:space="preserve">. Il est donc important de changer les pansements régulièrement lorsqu’ils sont saturés d’exsudats, selon les recommandations du fabricant. La fréquence du changement de pansement varie selon les patients. Laisser un pansement saturé d’exsudat en place trop longtemps peut entraîner une macération, </w:t>
      </w:r>
      <w:r w:rsidR="009E42A4">
        <w:rPr>
          <w:rFonts w:ascii="Times New Roman" w:hAnsi="Times New Roman" w:cs="Times New Roman"/>
          <w:sz w:val="20"/>
          <w:szCs w:val="20"/>
        </w:rPr>
        <w:t xml:space="preserve">des </w:t>
      </w:r>
      <w:r>
        <w:rPr>
          <w:rFonts w:ascii="Times New Roman" w:hAnsi="Times New Roman" w:cs="Times New Roman"/>
          <w:sz w:val="20"/>
          <w:szCs w:val="20"/>
        </w:rPr>
        <w:t>lésion</w:t>
      </w:r>
      <w:r w:rsidR="009E42A4">
        <w:rPr>
          <w:rFonts w:ascii="Times New Roman" w:hAnsi="Times New Roman" w:cs="Times New Roman"/>
          <w:sz w:val="20"/>
          <w:szCs w:val="20"/>
        </w:rPr>
        <w:t>s</w:t>
      </w:r>
      <w:r>
        <w:rPr>
          <w:rFonts w:ascii="Times New Roman" w:hAnsi="Times New Roman" w:cs="Times New Roman"/>
          <w:sz w:val="20"/>
          <w:szCs w:val="20"/>
        </w:rPr>
        <w:t xml:space="preserve"> de la peau et </w:t>
      </w:r>
      <w:r w:rsidR="009E42A4">
        <w:rPr>
          <w:rFonts w:ascii="Times New Roman" w:hAnsi="Times New Roman" w:cs="Times New Roman"/>
          <w:sz w:val="20"/>
          <w:szCs w:val="20"/>
        </w:rPr>
        <w:t>de potentielles infections</w:t>
      </w:r>
      <w:r>
        <w:rPr>
          <w:rFonts w:ascii="Times New Roman" w:hAnsi="Times New Roman" w:cs="Times New Roman"/>
          <w:sz w:val="20"/>
          <w:szCs w:val="20"/>
        </w:rPr>
        <w:t xml:space="preserve">. </w:t>
      </w:r>
    </w:p>
    <w:p w:rsidR="00D00AA5" w:rsidRPr="00D00AA5" w:rsidRDefault="00D00AA5" w:rsidP="00D00AA5">
      <w:pPr>
        <w:pStyle w:val="ListParagraph"/>
        <w:jc w:val="both"/>
        <w:rPr>
          <w:rFonts w:ascii="Times New Roman" w:hAnsi="Times New Roman" w:cs="Times New Roman"/>
          <w:sz w:val="20"/>
          <w:szCs w:val="20"/>
        </w:rPr>
      </w:pPr>
    </w:p>
    <w:p w:rsidR="00C8546C" w:rsidRDefault="00D00AA5" w:rsidP="002527DB">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Il est nécessaire </w:t>
      </w:r>
      <w:r w:rsidR="009E42A4">
        <w:rPr>
          <w:rFonts w:ascii="Times New Roman" w:hAnsi="Times New Roman" w:cs="Times New Roman"/>
          <w:sz w:val="20"/>
          <w:szCs w:val="20"/>
        </w:rPr>
        <w:t>couvrir la plaie de façon</w:t>
      </w:r>
      <w:r w:rsidRPr="00D00AA5">
        <w:rPr>
          <w:rFonts w:ascii="Times New Roman" w:hAnsi="Times New Roman" w:cs="Times New Roman"/>
          <w:sz w:val="20"/>
          <w:szCs w:val="20"/>
        </w:rPr>
        <w:t xml:space="preserve"> </w:t>
      </w:r>
      <w:r>
        <w:rPr>
          <w:rFonts w:ascii="Times New Roman" w:hAnsi="Times New Roman" w:cs="Times New Roman"/>
          <w:sz w:val="20"/>
          <w:szCs w:val="20"/>
        </w:rPr>
        <w:t>étanche</w:t>
      </w:r>
      <w:r w:rsidRPr="00D00AA5">
        <w:rPr>
          <w:rFonts w:ascii="Times New Roman" w:hAnsi="Times New Roman" w:cs="Times New Roman"/>
          <w:sz w:val="20"/>
          <w:szCs w:val="20"/>
        </w:rPr>
        <w:t xml:space="preserve"> </w:t>
      </w:r>
      <w:r>
        <w:rPr>
          <w:rFonts w:ascii="Times New Roman" w:hAnsi="Times New Roman" w:cs="Times New Roman"/>
          <w:sz w:val="20"/>
          <w:szCs w:val="20"/>
        </w:rPr>
        <w:t xml:space="preserve">avec un pansement transparent. Toute ouverture ou fuite dans ce pansement t étanche permettrait à l’oxygène de s’échapper du pansement et ainsi affecter l’efficacité de l’oxygénothérapie transdermique. </w:t>
      </w:r>
    </w:p>
    <w:p w:rsidR="00D00AA5" w:rsidRPr="00D00AA5" w:rsidRDefault="00D00AA5" w:rsidP="002527DB">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Ne pas utiliser de lotions, huiles, crèmes, émulsions, pommades, pansements gels et/ou tout autre produit à base de </w:t>
      </w:r>
      <w:proofErr w:type="spellStart"/>
      <w:r>
        <w:rPr>
          <w:rFonts w:ascii="Times New Roman" w:hAnsi="Times New Roman" w:cs="Times New Roman"/>
          <w:sz w:val="20"/>
          <w:szCs w:val="20"/>
        </w:rPr>
        <w:t>petrolatum</w:t>
      </w:r>
      <w:proofErr w:type="spellEnd"/>
      <w:r>
        <w:rPr>
          <w:rFonts w:ascii="Times New Roman" w:hAnsi="Times New Roman" w:cs="Times New Roman"/>
          <w:sz w:val="20"/>
          <w:szCs w:val="20"/>
        </w:rPr>
        <w:t xml:space="preserve"> (Vaseline) ou dérivés de pétrole</w:t>
      </w:r>
      <w:r w:rsidR="009E42A4">
        <w:rPr>
          <w:rFonts w:ascii="Times New Roman" w:hAnsi="Times New Roman" w:cs="Times New Roman"/>
          <w:sz w:val="20"/>
          <w:szCs w:val="20"/>
        </w:rPr>
        <w:t>,</w:t>
      </w:r>
      <w:r>
        <w:rPr>
          <w:rFonts w:ascii="Times New Roman" w:hAnsi="Times New Roman" w:cs="Times New Roman"/>
          <w:sz w:val="20"/>
          <w:szCs w:val="20"/>
        </w:rPr>
        <w:t xml:space="preserve"> sur ou autour de la plaie traitée. Ces produits ne sont pas compatibles avec l’utilisation du système EPIFLO.</w:t>
      </w:r>
    </w:p>
    <w:p w:rsidR="004110E3" w:rsidRDefault="004110E3" w:rsidP="004110E3">
      <w:pPr>
        <w:tabs>
          <w:tab w:val="left" w:pos="4060"/>
        </w:tabs>
        <w:ind w:left="360"/>
        <w:rPr>
          <w:rFonts w:ascii="Times New Roman" w:hAnsi="Times New Roman" w:cs="Times New Roman"/>
          <w:b/>
          <w:color w:val="8DB3E2" w:themeColor="text2" w:themeTint="66"/>
        </w:rPr>
      </w:pPr>
    </w:p>
    <w:p w:rsidR="004110E3" w:rsidRDefault="004110E3" w:rsidP="004110E3">
      <w:pPr>
        <w:tabs>
          <w:tab w:val="left" w:pos="4060"/>
        </w:tabs>
        <w:ind w:left="360"/>
        <w:rPr>
          <w:rFonts w:ascii="Times New Roman" w:hAnsi="Times New Roman" w:cs="Times New Roman"/>
          <w:b/>
          <w:color w:val="8DB3E2" w:themeColor="text2" w:themeTint="66"/>
        </w:rPr>
      </w:pPr>
      <w:r>
        <w:rPr>
          <w:rFonts w:ascii="Times New Roman" w:hAnsi="Times New Roman" w:cs="Times New Roman"/>
          <w:b/>
          <w:color w:val="8DB3E2" w:themeColor="text2" w:themeTint="66"/>
        </w:rPr>
        <w:t>FONCTIONNEMENT D’EPIFLO POUR FACILITER LA CICATRISATION</w:t>
      </w:r>
    </w:p>
    <w:p w:rsidR="004110E3" w:rsidRDefault="004110E3" w:rsidP="00F63C8A">
      <w:pPr>
        <w:tabs>
          <w:tab w:val="left" w:pos="4060"/>
        </w:tabs>
        <w:ind w:left="360"/>
        <w:rPr>
          <w:rFonts w:ascii="Times New Roman" w:hAnsi="Times New Roman" w:cs="Times New Roman"/>
          <w:sz w:val="20"/>
          <w:szCs w:val="20"/>
        </w:rPr>
      </w:pPr>
      <w:r>
        <w:rPr>
          <w:rFonts w:ascii="Times New Roman" w:hAnsi="Times New Roman" w:cs="Times New Roman"/>
          <w:sz w:val="20"/>
          <w:szCs w:val="20"/>
        </w:rPr>
        <w:t xml:space="preserve">L’extrémité de la canule d’administration de l’oxygène est placée au milieu </w:t>
      </w:r>
      <w:r w:rsidR="009E42A4">
        <w:rPr>
          <w:rFonts w:ascii="Times New Roman" w:hAnsi="Times New Roman" w:cs="Times New Roman"/>
          <w:sz w:val="20"/>
          <w:szCs w:val="20"/>
        </w:rPr>
        <w:t>et repose</w:t>
      </w:r>
      <w:r>
        <w:rPr>
          <w:rFonts w:ascii="Times New Roman" w:hAnsi="Times New Roman" w:cs="Times New Roman"/>
          <w:sz w:val="20"/>
          <w:szCs w:val="20"/>
        </w:rPr>
        <w:t xml:space="preserve"> </w:t>
      </w:r>
      <w:r w:rsidR="005D1DDD">
        <w:rPr>
          <w:rFonts w:ascii="Times New Roman" w:hAnsi="Times New Roman" w:cs="Times New Roman"/>
          <w:sz w:val="20"/>
          <w:szCs w:val="20"/>
        </w:rPr>
        <w:t xml:space="preserve">au-dessus du lit </w:t>
      </w:r>
      <w:r>
        <w:rPr>
          <w:rFonts w:ascii="Times New Roman" w:hAnsi="Times New Roman" w:cs="Times New Roman"/>
          <w:sz w:val="20"/>
          <w:szCs w:val="20"/>
        </w:rPr>
        <w:t>de la plaie (Figure 3). La plaie et la canule sont cou</w:t>
      </w:r>
      <w:r w:rsidR="00F63C8A">
        <w:rPr>
          <w:rFonts w:ascii="Times New Roman" w:hAnsi="Times New Roman" w:cs="Times New Roman"/>
          <w:sz w:val="20"/>
          <w:szCs w:val="20"/>
        </w:rPr>
        <w:t>vertes d’</w:t>
      </w:r>
      <w:r>
        <w:rPr>
          <w:rFonts w:ascii="Times New Roman" w:hAnsi="Times New Roman" w:cs="Times New Roman"/>
          <w:sz w:val="20"/>
          <w:szCs w:val="20"/>
        </w:rPr>
        <w:t>un pansement</w:t>
      </w:r>
      <w:r w:rsidR="00F63C8A">
        <w:rPr>
          <w:rFonts w:ascii="Times New Roman" w:hAnsi="Times New Roman" w:cs="Times New Roman"/>
          <w:sz w:val="20"/>
          <w:szCs w:val="20"/>
        </w:rPr>
        <w:t xml:space="preserve"> </w:t>
      </w:r>
      <w:proofErr w:type="spellStart"/>
      <w:r w:rsidR="00F63C8A">
        <w:rPr>
          <w:rFonts w:ascii="Times New Roman" w:hAnsi="Times New Roman" w:cs="Times New Roman"/>
          <w:sz w:val="20"/>
          <w:szCs w:val="20"/>
        </w:rPr>
        <w:t>hydrofibre</w:t>
      </w:r>
      <w:proofErr w:type="spellEnd"/>
      <w:r>
        <w:rPr>
          <w:rFonts w:ascii="Times New Roman" w:hAnsi="Times New Roman" w:cs="Times New Roman"/>
          <w:sz w:val="20"/>
          <w:szCs w:val="20"/>
        </w:rPr>
        <w:t xml:space="preserve"> absorbant et le tout est </w:t>
      </w:r>
      <w:r w:rsidR="00F63C8A">
        <w:rPr>
          <w:rFonts w:ascii="Times New Roman" w:hAnsi="Times New Roman" w:cs="Times New Roman"/>
          <w:sz w:val="20"/>
          <w:szCs w:val="20"/>
        </w:rPr>
        <w:t xml:space="preserve">ensuite </w:t>
      </w:r>
      <w:r>
        <w:rPr>
          <w:rFonts w:ascii="Times New Roman" w:hAnsi="Times New Roman" w:cs="Times New Roman"/>
          <w:sz w:val="20"/>
          <w:szCs w:val="20"/>
        </w:rPr>
        <w:t xml:space="preserve">recouvert </w:t>
      </w:r>
      <w:r w:rsidR="00F63C8A">
        <w:rPr>
          <w:rFonts w:ascii="Times New Roman" w:hAnsi="Times New Roman" w:cs="Times New Roman"/>
          <w:sz w:val="20"/>
          <w:szCs w:val="20"/>
        </w:rPr>
        <w:t xml:space="preserve">d’un </w:t>
      </w:r>
      <w:r w:rsidR="005D1DDD">
        <w:rPr>
          <w:rFonts w:ascii="Times New Roman" w:hAnsi="Times New Roman" w:cs="Times New Roman"/>
          <w:sz w:val="20"/>
          <w:szCs w:val="20"/>
        </w:rPr>
        <w:t xml:space="preserve">pansement secondaire </w:t>
      </w:r>
      <w:r w:rsidR="00F63C8A">
        <w:rPr>
          <w:rFonts w:ascii="Times New Roman" w:hAnsi="Times New Roman" w:cs="Times New Roman"/>
          <w:sz w:val="20"/>
          <w:szCs w:val="20"/>
        </w:rPr>
        <w:t xml:space="preserve">ou d’un bandage </w:t>
      </w:r>
      <w:r w:rsidR="009E42A4">
        <w:rPr>
          <w:rFonts w:ascii="Times New Roman" w:hAnsi="Times New Roman" w:cs="Times New Roman"/>
          <w:sz w:val="20"/>
          <w:szCs w:val="20"/>
        </w:rPr>
        <w:t xml:space="preserve">compressif </w:t>
      </w:r>
      <w:r w:rsidR="005D1DDD">
        <w:rPr>
          <w:rFonts w:ascii="Times New Roman" w:hAnsi="Times New Roman" w:cs="Times New Roman"/>
          <w:sz w:val="20"/>
          <w:szCs w:val="20"/>
        </w:rPr>
        <w:t>multicouche étanches afin de maintenir l’oxygène au niveau de la plaie.</w:t>
      </w:r>
    </w:p>
    <w:p w:rsidR="00C8546C" w:rsidRDefault="009E42A4" w:rsidP="00BF1F9F">
      <w:pPr>
        <w:tabs>
          <w:tab w:val="left" w:pos="4060"/>
        </w:tabs>
        <w:ind w:left="360"/>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71552" behindDoc="0" locked="0" layoutInCell="1" allowOverlap="1" wp14:anchorId="08F7B410" wp14:editId="21C3707A">
                <wp:simplePos x="0" y="0"/>
                <wp:positionH relativeFrom="column">
                  <wp:posOffset>-678815</wp:posOffset>
                </wp:positionH>
                <wp:positionV relativeFrom="paragraph">
                  <wp:posOffset>290195</wp:posOffset>
                </wp:positionV>
                <wp:extent cx="2087880" cy="411480"/>
                <wp:effectExtent l="0" t="0" r="7620" b="7620"/>
                <wp:wrapNone/>
                <wp:docPr id="27" name="Zone de texte 27"/>
                <wp:cNvGraphicFramePr/>
                <a:graphic xmlns:a="http://schemas.openxmlformats.org/drawingml/2006/main">
                  <a:graphicData uri="http://schemas.microsoft.com/office/word/2010/wordprocessingShape">
                    <wps:wsp>
                      <wps:cNvSpPr txBox="1"/>
                      <wps:spPr>
                        <a:xfrm>
                          <a:off x="0" y="0"/>
                          <a:ext cx="2087880" cy="411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C8A" w:rsidRPr="00F63C8A" w:rsidRDefault="00F63C8A" w:rsidP="00F63C8A">
                            <w:pPr>
                              <w:rPr>
                                <w:sz w:val="20"/>
                                <w:szCs w:val="20"/>
                              </w:rPr>
                            </w:pPr>
                            <w:r w:rsidRPr="00F63C8A">
                              <w:rPr>
                                <w:sz w:val="20"/>
                                <w:szCs w:val="20"/>
                              </w:rPr>
                              <w:t xml:space="preserve">Film transparent ou bandage </w:t>
                            </w:r>
                            <w:r w:rsidR="009E42A4">
                              <w:rPr>
                                <w:sz w:val="20"/>
                                <w:szCs w:val="20"/>
                              </w:rPr>
                              <w:t xml:space="preserve">compressif </w:t>
                            </w:r>
                            <w:r w:rsidRPr="00F63C8A">
                              <w:rPr>
                                <w:sz w:val="20"/>
                                <w:szCs w:val="20"/>
                              </w:rPr>
                              <w:t>multicouches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7" o:spid="_x0000_s1032" type="#_x0000_t202" style="position:absolute;left:0;text-align:left;margin-left:-53.45pt;margin-top:22.85pt;width:164.4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" fillcolor="white [3201]" stroked="f" strokeweight=".5pt">
                <v:textbox>
                  <w:txbxContent>
                    <w:p w:rsidR="00F63C8A" w:rsidRPr="00F63C8A" w:rsidRDefault="00F63C8A" w:rsidP="00F63C8A">
                      <w:pPr>
                        <w:rPr>
                          <w:sz w:val="20"/>
                          <w:szCs w:val="20"/>
                        </w:rPr>
                      </w:pPr>
                      <w:r w:rsidRPr="00F63C8A">
                        <w:rPr>
                          <w:sz w:val="20"/>
                          <w:szCs w:val="20"/>
                        </w:rPr>
                        <w:t xml:space="preserve">Film transparent ou bandage </w:t>
                      </w:r>
                      <w:r w:rsidR="009E42A4">
                        <w:rPr>
                          <w:sz w:val="20"/>
                          <w:szCs w:val="20"/>
                        </w:rPr>
                        <w:t xml:space="preserve">compressif </w:t>
                      </w:r>
                      <w:r w:rsidRPr="00F63C8A">
                        <w:rPr>
                          <w:sz w:val="20"/>
                          <w:szCs w:val="20"/>
                        </w:rPr>
                        <w:t>multicouches</w:t>
                      </w:r>
                    </w:p>
                  </w:txbxContent>
                </v:textbox>
              </v:shape>
            </w:pict>
          </mc:Fallback>
        </mc:AlternateContent>
      </w:r>
      <w:r w:rsidR="00F63C8A">
        <w:rPr>
          <w:rFonts w:ascii="Times New Roman" w:hAnsi="Times New Roman" w:cs="Times New Roman"/>
          <w:noProof/>
          <w:sz w:val="20"/>
          <w:szCs w:val="20"/>
          <w:lang w:eastAsia="fr-FR"/>
        </w:rPr>
        <mc:AlternateContent>
          <mc:Choice Requires="wps">
            <w:drawing>
              <wp:anchor distT="0" distB="0" distL="114300" distR="114300" simplePos="0" relativeHeight="251675648" behindDoc="0" locked="0" layoutInCell="1" allowOverlap="1" wp14:anchorId="1F21EB7C" wp14:editId="7353BA54">
                <wp:simplePos x="0" y="0"/>
                <wp:positionH relativeFrom="column">
                  <wp:posOffset>2072005</wp:posOffset>
                </wp:positionH>
                <wp:positionV relativeFrom="paragraph">
                  <wp:posOffset>1075055</wp:posOffset>
                </wp:positionV>
                <wp:extent cx="1363980" cy="784860"/>
                <wp:effectExtent l="0" t="0" r="7620" b="0"/>
                <wp:wrapNone/>
                <wp:docPr id="29" name="Zone de texte 29"/>
                <wp:cNvGraphicFramePr/>
                <a:graphic xmlns:a="http://schemas.openxmlformats.org/drawingml/2006/main">
                  <a:graphicData uri="http://schemas.microsoft.com/office/word/2010/wordprocessingShape">
                    <wps:wsp>
                      <wps:cNvSpPr txBox="1"/>
                      <wps:spPr>
                        <a:xfrm>
                          <a:off x="0" y="0"/>
                          <a:ext cx="1363980" cy="784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C8A" w:rsidRDefault="00F63C8A" w:rsidP="00F63C8A">
                            <w:r>
                              <w:t xml:space="preserve">Canule d’administration d’oxygène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32" type="#_x0000_t202" style="position:absolute;left:0;text-align:left;margin-left:163.15pt;margin-top:84.65pt;width:107.4pt;height:6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" fillcolor="white [3201]" stroked="f" strokeweight=".5pt">
                <v:textbox>
                  <w:txbxContent>
                    <w:p w:rsidR="00F63C8A" w:rsidRDefault="00F63C8A" w:rsidP="00F63C8A">
                      <w:r>
                        <w:t xml:space="preserve">Canule d’administration d’oxygène </w:t>
                      </w:r>
                    </w:p>
                  </w:txbxContent>
                </v:textbox>
              </v:shape>
            </w:pict>
          </mc:Fallback>
        </mc:AlternateContent>
      </w:r>
      <w:r w:rsidR="00F63C8A">
        <w:rPr>
          <w:rFonts w:ascii="Times New Roman" w:hAnsi="Times New Roman" w:cs="Times New Roman"/>
          <w:noProof/>
          <w:sz w:val="20"/>
          <w:szCs w:val="20"/>
          <w:lang w:eastAsia="fr-FR"/>
        </w:rPr>
        <mc:AlternateContent>
          <mc:Choice Requires="wps">
            <w:drawing>
              <wp:anchor distT="0" distB="0" distL="114300" distR="114300" simplePos="0" relativeHeight="251673600" behindDoc="0" locked="0" layoutInCell="1" allowOverlap="1" wp14:anchorId="6E2010E3" wp14:editId="5F34D5B7">
                <wp:simplePos x="0" y="0"/>
                <wp:positionH relativeFrom="column">
                  <wp:posOffset>-61595</wp:posOffset>
                </wp:positionH>
                <wp:positionV relativeFrom="paragraph">
                  <wp:posOffset>1273175</wp:posOffset>
                </wp:positionV>
                <wp:extent cx="1379220" cy="243840"/>
                <wp:effectExtent l="0" t="0" r="0" b="3810"/>
                <wp:wrapNone/>
                <wp:docPr id="28" name="Zone de texte 28"/>
                <wp:cNvGraphicFramePr/>
                <a:graphic xmlns:a="http://schemas.openxmlformats.org/drawingml/2006/main">
                  <a:graphicData uri="http://schemas.microsoft.com/office/word/2010/wordprocessingShape">
                    <wps:wsp>
                      <wps:cNvSpPr txBox="1"/>
                      <wps:spPr>
                        <a:xfrm>
                          <a:off x="0" y="0"/>
                          <a:ext cx="137922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C8A" w:rsidRDefault="00F63C8A" w:rsidP="00F63C8A">
                            <w:r>
                              <w:t>Fond de la plaie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34" type="#_x0000_t202" style="position:absolute;left:0;text-align:left;margin-left:-4.85pt;margin-top:100.25pt;width:108.6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" fillcolor="white [3201]" stroked="f" strokeweight=".5pt">
                <v:textbox>
                  <w:txbxContent>
                    <w:p w:rsidR="00F63C8A" w:rsidRDefault="00F63C8A" w:rsidP="00F63C8A">
                      <w:r>
                        <w:t>Fond de la plaie</w:t>
                      </w:r>
                    </w:p>
                  </w:txbxContent>
                </v:textbox>
              </v:shape>
            </w:pict>
          </mc:Fallback>
        </mc:AlternateContent>
      </w:r>
      <w:r w:rsidR="00F63C8A">
        <w:rPr>
          <w:rFonts w:ascii="Times New Roman" w:hAnsi="Times New Roman" w:cs="Times New Roman"/>
          <w:noProof/>
          <w:sz w:val="20"/>
          <w:szCs w:val="20"/>
          <w:lang w:eastAsia="fr-FR"/>
        </w:rPr>
        <mc:AlternateContent>
          <mc:Choice Requires="wps">
            <w:drawing>
              <wp:anchor distT="0" distB="0" distL="114300" distR="114300" simplePos="0" relativeHeight="251669504" behindDoc="0" locked="0" layoutInCell="1" allowOverlap="1" wp14:anchorId="50888C1E" wp14:editId="21743DCE">
                <wp:simplePos x="0" y="0"/>
                <wp:positionH relativeFrom="column">
                  <wp:posOffset>1881505</wp:posOffset>
                </wp:positionH>
                <wp:positionV relativeFrom="paragraph">
                  <wp:posOffset>198755</wp:posOffset>
                </wp:positionV>
                <wp:extent cx="891540" cy="502920"/>
                <wp:effectExtent l="0" t="0" r="3810" b="0"/>
                <wp:wrapNone/>
                <wp:docPr id="26" name="Zone de texte 26"/>
                <wp:cNvGraphicFramePr/>
                <a:graphic xmlns:a="http://schemas.openxmlformats.org/drawingml/2006/main">
                  <a:graphicData uri="http://schemas.microsoft.com/office/word/2010/wordprocessingShape">
                    <wps:wsp>
                      <wps:cNvSpPr txBox="1"/>
                      <wps:spPr>
                        <a:xfrm>
                          <a:off x="0" y="0"/>
                          <a:ext cx="891540" cy="502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3C8A" w:rsidRDefault="00F63C8A">
                            <w:r>
                              <w:t>Pansement absorbant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5" type="#_x0000_t202" style="position:absolute;left:0;text-align:left;margin-left:148.15pt;margin-top:15.65pt;width:70.2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" fillcolor="white [3201]" stroked="f" strokeweight=".5pt">
                <v:textbox>
                  <w:txbxContent>
                    <w:p w:rsidR="00F63C8A" w:rsidRDefault="00F63C8A">
                      <w:r>
                        <w:t>Pansement absorbant</w:t>
                      </w:r>
                    </w:p>
                  </w:txbxContent>
                </v:textbox>
              </v:shape>
            </w:pict>
          </mc:Fallback>
        </mc:AlternateContent>
      </w:r>
      <w:r w:rsidR="00F63C8A">
        <w:rPr>
          <w:rFonts w:ascii="Times New Roman" w:hAnsi="Times New Roman" w:cs="Times New Roman"/>
          <w:noProof/>
          <w:sz w:val="20"/>
          <w:szCs w:val="20"/>
          <w:lang w:eastAsia="fr-FR"/>
        </w:rPr>
        <w:drawing>
          <wp:inline distT="0" distB="0" distL="0" distR="0" wp14:anchorId="0373D8B0" wp14:editId="0E4C8B0B">
            <wp:extent cx="2619756" cy="1577340"/>
            <wp:effectExtent l="0" t="0" r="9525" b="381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756" cy="1577340"/>
                    </a:xfrm>
                    <a:prstGeom prst="rect">
                      <a:avLst/>
                    </a:prstGeom>
                    <a:noFill/>
                    <a:ln>
                      <a:noFill/>
                    </a:ln>
                  </pic:spPr>
                </pic:pic>
              </a:graphicData>
            </a:graphic>
          </wp:inline>
        </w:drawing>
      </w:r>
    </w:p>
    <w:p w:rsidR="00F63C8A" w:rsidRDefault="00F63C8A">
      <w:pPr>
        <w:rPr>
          <w:rFonts w:ascii="Times New Roman" w:hAnsi="Times New Roman" w:cs="Times New Roman"/>
          <w:b/>
          <w:color w:val="8DB3E2" w:themeColor="text2" w:themeTint="66"/>
        </w:rPr>
      </w:pPr>
      <w:r w:rsidRPr="00F63C8A">
        <w:rPr>
          <w:rFonts w:ascii="Times New Roman" w:hAnsi="Times New Roman" w:cs="Times New Roman"/>
          <w:b/>
          <w:color w:val="8DB3E2" w:themeColor="text2" w:themeTint="66"/>
        </w:rPr>
        <w:t>MODE D’EMPLOI</w:t>
      </w:r>
    </w:p>
    <w:p w:rsidR="00F63C8A" w:rsidRPr="00F63C8A" w:rsidRDefault="00F63C8A" w:rsidP="00F63C8A">
      <w:pPr>
        <w:pStyle w:val="ListParagraph"/>
        <w:numPr>
          <w:ilvl w:val="0"/>
          <w:numId w:val="5"/>
        </w:numPr>
        <w:rPr>
          <w:rFonts w:ascii="Times New Roman" w:hAnsi="Times New Roman" w:cs="Times New Roman"/>
          <w:b/>
          <w:sz w:val="20"/>
          <w:szCs w:val="20"/>
        </w:rPr>
      </w:pPr>
      <w:r w:rsidRPr="00F63C8A">
        <w:rPr>
          <w:rFonts w:ascii="Times New Roman" w:hAnsi="Times New Roman" w:cs="Times New Roman"/>
          <w:b/>
          <w:sz w:val="20"/>
          <w:szCs w:val="20"/>
        </w:rPr>
        <w:t xml:space="preserve">Réunir le matériel nécessaire : </w:t>
      </w:r>
    </w:p>
    <w:p w:rsidR="00934415" w:rsidRDefault="00F63C8A" w:rsidP="00F63C8A">
      <w:pPr>
        <w:rPr>
          <w:rFonts w:ascii="Times New Roman" w:hAnsi="Times New Roman" w:cs="Times New Roman"/>
          <w:sz w:val="20"/>
          <w:szCs w:val="20"/>
        </w:rPr>
      </w:pPr>
      <w:r>
        <w:rPr>
          <w:rFonts w:ascii="Times New Roman" w:hAnsi="Times New Roman" w:cs="Times New Roman"/>
          <w:sz w:val="20"/>
          <w:szCs w:val="20"/>
        </w:rPr>
        <w:t xml:space="preserve">Le système EPIFLO </w:t>
      </w:r>
      <w:r w:rsidR="00934415">
        <w:rPr>
          <w:rFonts w:ascii="Times New Roman" w:hAnsi="Times New Roman" w:cs="Times New Roman"/>
          <w:sz w:val="20"/>
          <w:szCs w:val="20"/>
        </w:rPr>
        <w:t xml:space="preserve">est disponible dans les </w:t>
      </w:r>
      <w:r w:rsidR="009E42A4">
        <w:rPr>
          <w:rFonts w:ascii="Times New Roman" w:hAnsi="Times New Roman" w:cs="Times New Roman"/>
          <w:sz w:val="20"/>
          <w:szCs w:val="20"/>
        </w:rPr>
        <w:t>conditionnements suivants</w:t>
      </w:r>
    </w:p>
    <w:p w:rsidR="00934415" w:rsidRDefault="00934415" w:rsidP="0093441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Concentrateur d’oxygène </w:t>
      </w:r>
      <w:r w:rsidR="009E42A4">
        <w:rPr>
          <w:rFonts w:ascii="Times New Roman" w:hAnsi="Times New Roman" w:cs="Times New Roman"/>
          <w:sz w:val="20"/>
          <w:szCs w:val="20"/>
        </w:rPr>
        <w:t>d’une</w:t>
      </w:r>
      <w:r>
        <w:rPr>
          <w:rFonts w:ascii="Times New Roman" w:hAnsi="Times New Roman" w:cs="Times New Roman"/>
          <w:sz w:val="20"/>
          <w:szCs w:val="20"/>
        </w:rPr>
        <w:t xml:space="preserve"> durée de 7 jours avec 2 canules d’administration d’oxygène </w:t>
      </w:r>
    </w:p>
    <w:p w:rsidR="00934415" w:rsidRDefault="00934415" w:rsidP="00934415">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Concentrateur d’oxygène </w:t>
      </w:r>
      <w:r w:rsidR="009E42A4">
        <w:rPr>
          <w:rFonts w:ascii="Times New Roman" w:hAnsi="Times New Roman" w:cs="Times New Roman"/>
          <w:sz w:val="20"/>
          <w:szCs w:val="20"/>
        </w:rPr>
        <w:t>d’une</w:t>
      </w:r>
      <w:r>
        <w:rPr>
          <w:rFonts w:ascii="Times New Roman" w:hAnsi="Times New Roman" w:cs="Times New Roman"/>
          <w:sz w:val="20"/>
          <w:szCs w:val="20"/>
        </w:rPr>
        <w:t xml:space="preserve"> durée de 15 jours avec 4 canules d’administration d’oxygène </w:t>
      </w:r>
    </w:p>
    <w:p w:rsidR="00934415" w:rsidRDefault="00934415" w:rsidP="00934415">
      <w:pPr>
        <w:rPr>
          <w:rFonts w:ascii="Times New Roman" w:hAnsi="Times New Roman" w:cs="Times New Roman"/>
          <w:sz w:val="20"/>
          <w:szCs w:val="20"/>
        </w:rPr>
      </w:pPr>
      <w:r>
        <w:rPr>
          <w:rFonts w:ascii="Times New Roman" w:hAnsi="Times New Roman" w:cs="Times New Roman"/>
          <w:sz w:val="20"/>
          <w:szCs w:val="20"/>
        </w:rPr>
        <w:t>Matériel supplémentaire nécessaire :</w:t>
      </w:r>
    </w:p>
    <w:p w:rsidR="00934415" w:rsidRDefault="00934415" w:rsidP="00934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Pansement primaire –</w:t>
      </w:r>
      <w:r w:rsidR="00BF1F9F">
        <w:rPr>
          <w:rFonts w:ascii="Times New Roman" w:hAnsi="Times New Roman" w:cs="Times New Roman"/>
          <w:sz w:val="20"/>
          <w:szCs w:val="20"/>
        </w:rPr>
        <w:t xml:space="preserve"> </w:t>
      </w:r>
      <w:r>
        <w:rPr>
          <w:rFonts w:ascii="Times New Roman" w:hAnsi="Times New Roman" w:cs="Times New Roman"/>
          <w:sz w:val="20"/>
          <w:szCs w:val="20"/>
        </w:rPr>
        <w:t>absorbant</w:t>
      </w:r>
    </w:p>
    <w:p w:rsidR="00934415" w:rsidRDefault="00934415" w:rsidP="00934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Pansement secondaire – film transparent ou bandage compressif multicouches </w:t>
      </w:r>
    </w:p>
    <w:p w:rsidR="00BF1F9F" w:rsidRDefault="009E42A4" w:rsidP="00934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Ruban a</w:t>
      </w:r>
      <w:r w:rsidR="00BF1F9F">
        <w:rPr>
          <w:rFonts w:ascii="Times New Roman" w:hAnsi="Times New Roman" w:cs="Times New Roman"/>
          <w:sz w:val="20"/>
          <w:szCs w:val="20"/>
        </w:rPr>
        <w:t>dhésif chirurgical</w:t>
      </w:r>
    </w:p>
    <w:p w:rsidR="00BF1F9F" w:rsidRDefault="00BF1F9F" w:rsidP="00934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Gants</w:t>
      </w:r>
    </w:p>
    <w:p w:rsidR="00BF1F9F" w:rsidRDefault="009E42A4" w:rsidP="00934415">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Kit nécessaire</w:t>
      </w:r>
      <w:r w:rsidR="00BF1F9F">
        <w:rPr>
          <w:rFonts w:ascii="Times New Roman" w:hAnsi="Times New Roman" w:cs="Times New Roman"/>
          <w:sz w:val="20"/>
          <w:szCs w:val="20"/>
        </w:rPr>
        <w:t xml:space="preserve"> pour nettoyer la plaie selon le protocole.</w:t>
      </w:r>
    </w:p>
    <w:p w:rsidR="00BF1F9F" w:rsidRDefault="00BF1F9F" w:rsidP="00BF1F9F">
      <w:pPr>
        <w:pStyle w:val="ListParagraph"/>
        <w:rPr>
          <w:rFonts w:ascii="Times New Roman" w:hAnsi="Times New Roman" w:cs="Times New Roman"/>
          <w:sz w:val="20"/>
          <w:szCs w:val="20"/>
        </w:rPr>
      </w:pPr>
    </w:p>
    <w:p w:rsidR="00BF1F9F" w:rsidRPr="00BF1F9F" w:rsidRDefault="00BF1F9F" w:rsidP="00BF1F9F">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Nettoyer la plaie</w:t>
      </w:r>
      <w:r w:rsidRPr="00BF1F9F">
        <w:rPr>
          <w:rFonts w:ascii="Times New Roman" w:hAnsi="Times New Roman" w:cs="Times New Roman"/>
          <w:b/>
          <w:sz w:val="20"/>
          <w:szCs w:val="20"/>
        </w:rPr>
        <w:t xml:space="preserve"> : </w:t>
      </w:r>
    </w:p>
    <w:p w:rsidR="00BF1F9F" w:rsidRDefault="00BF1F9F" w:rsidP="002527DB">
      <w:pPr>
        <w:jc w:val="both"/>
        <w:rPr>
          <w:rFonts w:ascii="Times New Roman" w:hAnsi="Times New Roman" w:cs="Times New Roman"/>
          <w:sz w:val="20"/>
          <w:szCs w:val="20"/>
        </w:rPr>
      </w:pPr>
      <w:r>
        <w:rPr>
          <w:rFonts w:ascii="Times New Roman" w:hAnsi="Times New Roman" w:cs="Times New Roman"/>
          <w:sz w:val="20"/>
          <w:szCs w:val="20"/>
        </w:rPr>
        <w:t xml:space="preserve">Retirer les pansements et exposer la plaie. Nettoyer la plaie selon le protocole avant d’utiliser l’EPIFLO. S’assurer que le fond de la plaie est propre, selon les cas préparer la peau autour de la plaie. </w:t>
      </w:r>
    </w:p>
    <w:p w:rsidR="00BF1F9F" w:rsidRPr="00BF1F9F" w:rsidRDefault="00BF1F9F" w:rsidP="00BF1F9F">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Activer le concentrateur d’oxygène</w:t>
      </w:r>
      <w:r w:rsidRPr="00BF1F9F">
        <w:rPr>
          <w:rFonts w:ascii="Times New Roman" w:hAnsi="Times New Roman" w:cs="Times New Roman"/>
          <w:b/>
          <w:sz w:val="20"/>
          <w:szCs w:val="20"/>
        </w:rPr>
        <w:t xml:space="preserve"> : </w:t>
      </w:r>
    </w:p>
    <w:p w:rsidR="00BF1F9F" w:rsidRDefault="002527DB" w:rsidP="002527DB">
      <w:pPr>
        <w:jc w:val="both"/>
        <w:rPr>
          <w:rFonts w:ascii="Times New Roman" w:hAnsi="Times New Roman" w:cs="Times New Roman"/>
          <w:sz w:val="20"/>
          <w:szCs w:val="20"/>
        </w:rPr>
      </w:pPr>
      <w:r>
        <w:rPr>
          <w:rFonts w:ascii="Times New Roman" w:hAnsi="Times New Roman" w:cs="Times New Roman"/>
          <w:sz w:val="20"/>
          <w:szCs w:val="20"/>
        </w:rPr>
        <w:t>Retire</w:t>
      </w:r>
      <w:r w:rsidR="009E42A4">
        <w:rPr>
          <w:rFonts w:ascii="Times New Roman" w:hAnsi="Times New Roman" w:cs="Times New Roman"/>
          <w:sz w:val="20"/>
          <w:szCs w:val="20"/>
        </w:rPr>
        <w:t>r</w:t>
      </w:r>
      <w:r>
        <w:rPr>
          <w:rFonts w:ascii="Times New Roman" w:hAnsi="Times New Roman" w:cs="Times New Roman"/>
          <w:sz w:val="20"/>
          <w:szCs w:val="20"/>
        </w:rPr>
        <w:t xml:space="preserve"> le boitier EPIFLO de son emballage et activer le concentrateur d’oxygène en poussant le bouton en position « Marche » (Figure 4). Dès la mise en marche, l’indicateur lumineux clignote rapidement pour ensuite s</w:t>
      </w:r>
      <w:r w:rsidR="009E42A4">
        <w:rPr>
          <w:rFonts w:ascii="Times New Roman" w:hAnsi="Times New Roman" w:cs="Times New Roman"/>
          <w:sz w:val="20"/>
          <w:szCs w:val="20"/>
        </w:rPr>
        <w:t xml:space="preserve">’allumer toutes les 5 secondes ce qui </w:t>
      </w:r>
      <w:r>
        <w:rPr>
          <w:rFonts w:ascii="Times New Roman" w:hAnsi="Times New Roman" w:cs="Times New Roman"/>
          <w:sz w:val="20"/>
          <w:szCs w:val="20"/>
        </w:rPr>
        <w:t>indi</w:t>
      </w:r>
      <w:r w:rsidR="009E42A4">
        <w:rPr>
          <w:rFonts w:ascii="Times New Roman" w:hAnsi="Times New Roman" w:cs="Times New Roman"/>
          <w:sz w:val="20"/>
          <w:szCs w:val="20"/>
        </w:rPr>
        <w:t>que</w:t>
      </w:r>
      <w:r>
        <w:rPr>
          <w:rFonts w:ascii="Times New Roman" w:hAnsi="Times New Roman" w:cs="Times New Roman"/>
          <w:sz w:val="20"/>
          <w:szCs w:val="20"/>
        </w:rPr>
        <w:t xml:space="preserve"> que le concentrateur d’oxygène fonctionne (Figure 4). Si l’indicateur lumineux ne s’allume pas, ou si l’indicateur lumineux s’allume </w:t>
      </w:r>
      <w:r w:rsidR="009E42A4">
        <w:rPr>
          <w:rFonts w:ascii="Times New Roman" w:hAnsi="Times New Roman" w:cs="Times New Roman"/>
          <w:sz w:val="20"/>
          <w:szCs w:val="20"/>
        </w:rPr>
        <w:t>de façon continue</w:t>
      </w:r>
      <w:r>
        <w:rPr>
          <w:rFonts w:ascii="Times New Roman" w:hAnsi="Times New Roman" w:cs="Times New Roman"/>
          <w:sz w:val="20"/>
          <w:szCs w:val="20"/>
        </w:rPr>
        <w:t xml:space="preserve"> sans clignoter ou </w:t>
      </w:r>
      <w:r w:rsidR="009E42A4">
        <w:rPr>
          <w:rFonts w:ascii="Times New Roman" w:hAnsi="Times New Roman" w:cs="Times New Roman"/>
          <w:sz w:val="20"/>
          <w:szCs w:val="20"/>
        </w:rPr>
        <w:t xml:space="preserve">s’il </w:t>
      </w:r>
      <w:r>
        <w:rPr>
          <w:rFonts w:ascii="Times New Roman" w:hAnsi="Times New Roman" w:cs="Times New Roman"/>
          <w:sz w:val="20"/>
          <w:szCs w:val="20"/>
        </w:rPr>
        <w:t>clignote de façon erratique, merci de contacter votre fournisseur pour remplacer l’appareil. Il est déconseillé d’interrompre la thérapie. Ce concentrateur d’oxygène ne con</w:t>
      </w:r>
      <w:r w:rsidR="009E42A4">
        <w:rPr>
          <w:rFonts w:ascii="Times New Roman" w:hAnsi="Times New Roman" w:cs="Times New Roman"/>
          <w:sz w:val="20"/>
          <w:szCs w:val="20"/>
        </w:rPr>
        <w:t>tient pas de produits chimiques, qui une fois l’appareil activé, libèrent de l’oxygène</w:t>
      </w:r>
      <w:r>
        <w:rPr>
          <w:rFonts w:ascii="Times New Roman" w:hAnsi="Times New Roman" w:cs="Times New Roman"/>
          <w:sz w:val="20"/>
          <w:szCs w:val="20"/>
        </w:rPr>
        <w:t xml:space="preserve">. </w:t>
      </w:r>
      <w:r w:rsidR="00BF1F9F">
        <w:rPr>
          <w:rFonts w:ascii="Times New Roman" w:hAnsi="Times New Roman" w:cs="Times New Roman"/>
          <w:sz w:val="20"/>
          <w:szCs w:val="20"/>
        </w:rPr>
        <w:t xml:space="preserve"> </w:t>
      </w:r>
    </w:p>
    <w:p w:rsidR="002527DB" w:rsidRDefault="002527DB" w:rsidP="00BF1F9F">
      <w:pPr>
        <w:rPr>
          <w:rFonts w:ascii="Times New Roman" w:hAnsi="Times New Roman" w:cs="Times New Roman"/>
          <w:sz w:val="20"/>
          <w:szCs w:val="20"/>
        </w:rPr>
      </w:pPr>
    </w:p>
    <w:p w:rsidR="00BF1F9F" w:rsidRDefault="002527DB" w:rsidP="00BF1F9F">
      <w:pPr>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78720" behindDoc="0" locked="0" layoutInCell="1" allowOverlap="1" wp14:anchorId="66E6616E" wp14:editId="2F34A23D">
                <wp:simplePos x="0" y="0"/>
                <wp:positionH relativeFrom="column">
                  <wp:posOffset>-442595</wp:posOffset>
                </wp:positionH>
                <wp:positionV relativeFrom="paragraph">
                  <wp:posOffset>922655</wp:posOffset>
                </wp:positionV>
                <wp:extent cx="1950720" cy="243840"/>
                <wp:effectExtent l="0" t="0" r="0" b="3810"/>
                <wp:wrapNone/>
                <wp:docPr id="37" name="Zone de texte 37"/>
                <wp:cNvGraphicFramePr/>
                <a:graphic xmlns:a="http://schemas.openxmlformats.org/drawingml/2006/main">
                  <a:graphicData uri="http://schemas.microsoft.com/office/word/2010/wordprocessingShape">
                    <wps:wsp>
                      <wps:cNvSpPr txBox="1"/>
                      <wps:spPr>
                        <a:xfrm>
                          <a:off x="0" y="0"/>
                          <a:ext cx="195072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7DB" w:rsidRPr="002527DB" w:rsidRDefault="002527DB" w:rsidP="002527DB">
                            <w:pPr>
                              <w:jc w:val="right"/>
                              <w:rPr>
                                <w:sz w:val="18"/>
                                <w:szCs w:val="18"/>
                              </w:rPr>
                            </w:pPr>
                            <w:r w:rsidRPr="002527DB">
                              <w:rPr>
                                <w:sz w:val="18"/>
                                <w:szCs w:val="18"/>
                              </w:rPr>
                              <w:t>Mettre l’interrupteur sur « Marche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7" o:spid="_x0000_s1036" type="#_x0000_t202" style="position:absolute;margin-left:-34.85pt;margin-top:72.65pt;width:153.6pt;height:1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" fillcolor="white [3201]" stroked="f" strokeweight=".5pt">
                <v:textbox>
                  <w:txbxContent>
                    <w:p w:rsidR="002527DB" w:rsidRPr="002527DB" w:rsidRDefault="002527DB" w:rsidP="002527DB">
                      <w:pPr>
                        <w:jc w:val="right"/>
                        <w:rPr>
                          <w:sz w:val="18"/>
                          <w:szCs w:val="18"/>
                        </w:rPr>
                      </w:pPr>
                      <w:r w:rsidRPr="002527DB">
                        <w:rPr>
                          <w:sz w:val="18"/>
                          <w:szCs w:val="18"/>
                        </w:rPr>
                        <w:t>Mettre l’interrupteur sur « Marche »</w:t>
                      </w:r>
                    </w:p>
                  </w:txbxContent>
                </v:textbox>
              </v:shape>
            </w:pict>
          </mc:Fallback>
        </mc:AlternateContent>
      </w:r>
      <w:r>
        <w:rPr>
          <w:rFonts w:ascii="Times New Roman" w:hAnsi="Times New Roman" w:cs="Times New Roman"/>
          <w:noProof/>
          <w:sz w:val="20"/>
          <w:szCs w:val="20"/>
          <w:lang w:eastAsia="fr-FR"/>
        </w:rPr>
        <mc:AlternateContent>
          <mc:Choice Requires="wps">
            <w:drawing>
              <wp:anchor distT="0" distB="0" distL="114300" distR="114300" simplePos="0" relativeHeight="251676672" behindDoc="0" locked="0" layoutInCell="1" allowOverlap="1" wp14:anchorId="6559C94B" wp14:editId="408C3736">
                <wp:simplePos x="0" y="0"/>
                <wp:positionH relativeFrom="column">
                  <wp:posOffset>-1349375</wp:posOffset>
                </wp:positionH>
                <wp:positionV relativeFrom="paragraph">
                  <wp:posOffset>69215</wp:posOffset>
                </wp:positionV>
                <wp:extent cx="1950720" cy="243840"/>
                <wp:effectExtent l="0" t="0" r="0" b="3810"/>
                <wp:wrapNone/>
                <wp:docPr id="36" name="Zone de texte 36"/>
                <wp:cNvGraphicFramePr/>
                <a:graphic xmlns:a="http://schemas.openxmlformats.org/drawingml/2006/main">
                  <a:graphicData uri="http://schemas.microsoft.com/office/word/2010/wordprocessingShape">
                    <wps:wsp>
                      <wps:cNvSpPr txBox="1"/>
                      <wps:spPr>
                        <a:xfrm>
                          <a:off x="0" y="0"/>
                          <a:ext cx="195072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527DB" w:rsidRPr="002527DB" w:rsidRDefault="002527DB" w:rsidP="002527DB">
                            <w:pPr>
                              <w:jc w:val="right"/>
                              <w:rPr>
                                <w:sz w:val="18"/>
                                <w:szCs w:val="18"/>
                              </w:rPr>
                            </w:pPr>
                            <w:r w:rsidRPr="002527DB">
                              <w:rPr>
                                <w:sz w:val="18"/>
                                <w:szCs w:val="18"/>
                              </w:rPr>
                              <w:t>Indicateur lumineux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6" o:spid="_x0000_s1037" type="#_x0000_t202" style="position:absolute;margin-left:-106.25pt;margin-top:5.45pt;width:153.6pt;height:1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" fillcolor="white [3201]" stroked="f" strokeweight=".5pt">
                <v:textbox>
                  <w:txbxContent>
                    <w:p w:rsidR="002527DB" w:rsidRPr="002527DB" w:rsidRDefault="002527DB" w:rsidP="002527DB">
                      <w:pPr>
                        <w:jc w:val="right"/>
                        <w:rPr>
                          <w:sz w:val="18"/>
                          <w:szCs w:val="18"/>
                        </w:rPr>
                      </w:pPr>
                      <w:r w:rsidRPr="002527DB">
                        <w:rPr>
                          <w:sz w:val="18"/>
                          <w:szCs w:val="18"/>
                        </w:rPr>
                        <w:t>Indicateur lumineux</w:t>
                      </w:r>
                    </w:p>
                  </w:txbxContent>
                </v:textbox>
              </v:shape>
            </w:pict>
          </mc:Fallback>
        </mc:AlternateContent>
      </w:r>
      <w:r>
        <w:rPr>
          <w:rFonts w:ascii="Times New Roman" w:hAnsi="Times New Roman" w:cs="Times New Roman"/>
          <w:noProof/>
          <w:sz w:val="20"/>
          <w:szCs w:val="20"/>
          <w:lang w:eastAsia="fr-FR"/>
        </w:rPr>
        <w:drawing>
          <wp:inline distT="0" distB="0" distL="0" distR="0" wp14:anchorId="5E2EDAD9" wp14:editId="468E9491">
            <wp:extent cx="1455420" cy="1082040"/>
            <wp:effectExtent l="0" t="0" r="0" b="381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5420" cy="1082040"/>
                    </a:xfrm>
                    <a:prstGeom prst="rect">
                      <a:avLst/>
                    </a:prstGeom>
                    <a:noFill/>
                    <a:ln>
                      <a:noFill/>
                    </a:ln>
                  </pic:spPr>
                </pic:pic>
              </a:graphicData>
            </a:graphic>
          </wp:inline>
        </w:drawing>
      </w:r>
    </w:p>
    <w:p w:rsidR="002527DB" w:rsidRDefault="002527DB" w:rsidP="002527DB">
      <w:pPr>
        <w:jc w:val="both"/>
        <w:rPr>
          <w:rFonts w:ascii="Times New Roman" w:hAnsi="Times New Roman" w:cs="Times New Roman"/>
          <w:sz w:val="20"/>
          <w:szCs w:val="20"/>
        </w:rPr>
      </w:pPr>
    </w:p>
    <w:p w:rsidR="002527DB" w:rsidRPr="00BF1F9F" w:rsidRDefault="002527DB" w:rsidP="002527DB">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Assembler le système</w:t>
      </w:r>
      <w:r w:rsidRPr="00BF1F9F">
        <w:rPr>
          <w:rFonts w:ascii="Times New Roman" w:hAnsi="Times New Roman" w:cs="Times New Roman"/>
          <w:b/>
          <w:sz w:val="20"/>
          <w:szCs w:val="20"/>
        </w:rPr>
        <w:t xml:space="preserve"> : </w:t>
      </w:r>
    </w:p>
    <w:p w:rsidR="002527DB" w:rsidRDefault="002527DB" w:rsidP="002527DB">
      <w:pPr>
        <w:rPr>
          <w:rFonts w:ascii="Times New Roman" w:hAnsi="Times New Roman" w:cs="Times New Roman"/>
          <w:sz w:val="20"/>
          <w:szCs w:val="20"/>
        </w:rPr>
      </w:pPr>
      <w:r>
        <w:rPr>
          <w:rFonts w:ascii="Times New Roman" w:hAnsi="Times New Roman" w:cs="Times New Roman"/>
          <w:sz w:val="20"/>
          <w:szCs w:val="20"/>
        </w:rPr>
        <w:t>Ouvrir la pochette contenant la canule d’administration stérile et retirer la canule. Attacher le verrou de la canule sur le port d’oxygène du boitier (Figure 5). Tourner fermement dans le sens des aiguilles d</w:t>
      </w:r>
      <w:r w:rsidR="000570FB">
        <w:rPr>
          <w:rFonts w:ascii="Times New Roman" w:hAnsi="Times New Roman" w:cs="Times New Roman"/>
          <w:sz w:val="20"/>
          <w:szCs w:val="20"/>
        </w:rPr>
        <w:t>’</w:t>
      </w:r>
      <w:r>
        <w:rPr>
          <w:rFonts w:ascii="Times New Roman" w:hAnsi="Times New Roman" w:cs="Times New Roman"/>
          <w:sz w:val="20"/>
          <w:szCs w:val="20"/>
        </w:rPr>
        <w:t>u</w:t>
      </w:r>
      <w:r w:rsidR="000570FB">
        <w:rPr>
          <w:rFonts w:ascii="Times New Roman" w:hAnsi="Times New Roman" w:cs="Times New Roman"/>
          <w:sz w:val="20"/>
          <w:szCs w:val="20"/>
        </w:rPr>
        <w:t>ne</w:t>
      </w:r>
      <w:r>
        <w:rPr>
          <w:rFonts w:ascii="Times New Roman" w:hAnsi="Times New Roman" w:cs="Times New Roman"/>
          <w:sz w:val="20"/>
          <w:szCs w:val="20"/>
        </w:rPr>
        <w:t xml:space="preserve"> montre pour </w:t>
      </w:r>
      <w:r w:rsidR="000570FB">
        <w:rPr>
          <w:rFonts w:ascii="Times New Roman" w:hAnsi="Times New Roman" w:cs="Times New Roman"/>
          <w:sz w:val="20"/>
          <w:szCs w:val="20"/>
        </w:rPr>
        <w:t>fixer</w:t>
      </w:r>
      <w:r>
        <w:rPr>
          <w:rFonts w:ascii="Times New Roman" w:hAnsi="Times New Roman" w:cs="Times New Roman"/>
          <w:sz w:val="20"/>
          <w:szCs w:val="20"/>
        </w:rPr>
        <w:t xml:space="preserve"> </w:t>
      </w:r>
      <w:r w:rsidR="000570FB">
        <w:rPr>
          <w:rFonts w:ascii="Times New Roman" w:hAnsi="Times New Roman" w:cs="Times New Roman"/>
          <w:sz w:val="20"/>
          <w:szCs w:val="20"/>
        </w:rPr>
        <w:t xml:space="preserve">et verrouiller </w:t>
      </w:r>
      <w:r>
        <w:rPr>
          <w:rFonts w:ascii="Times New Roman" w:hAnsi="Times New Roman" w:cs="Times New Roman"/>
          <w:sz w:val="20"/>
          <w:szCs w:val="20"/>
        </w:rPr>
        <w:t>la canule sur le port d’</w:t>
      </w:r>
      <w:r w:rsidR="000570FB">
        <w:rPr>
          <w:rFonts w:ascii="Times New Roman" w:hAnsi="Times New Roman" w:cs="Times New Roman"/>
          <w:sz w:val="20"/>
          <w:szCs w:val="20"/>
        </w:rPr>
        <w:t>oxygène.</w:t>
      </w:r>
    </w:p>
    <w:p w:rsidR="00D9193E" w:rsidRDefault="000570FB" w:rsidP="00D9193E">
      <w:pPr>
        <w:jc w:val="both"/>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81792" behindDoc="0" locked="0" layoutInCell="1" allowOverlap="1" wp14:anchorId="3AF7E88A" wp14:editId="53A0C183">
                <wp:simplePos x="0" y="0"/>
                <wp:positionH relativeFrom="column">
                  <wp:posOffset>-92075</wp:posOffset>
                </wp:positionH>
                <wp:positionV relativeFrom="paragraph">
                  <wp:posOffset>966470</wp:posOffset>
                </wp:positionV>
                <wp:extent cx="1348740" cy="274320"/>
                <wp:effectExtent l="0" t="0" r="3810" b="0"/>
                <wp:wrapNone/>
                <wp:docPr id="41" name="Zone de texte 41"/>
                <wp:cNvGraphicFramePr/>
                <a:graphic xmlns:a="http://schemas.openxmlformats.org/drawingml/2006/main">
                  <a:graphicData uri="http://schemas.microsoft.com/office/word/2010/wordprocessingShape">
                    <wps:wsp>
                      <wps:cNvSpPr txBox="1"/>
                      <wps:spPr>
                        <a:xfrm>
                          <a:off x="0" y="0"/>
                          <a:ext cx="134874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70FB" w:rsidRPr="000570FB" w:rsidRDefault="000570FB" w:rsidP="000570FB">
                            <w:pPr>
                              <w:jc w:val="right"/>
                              <w:rPr>
                                <w:sz w:val="18"/>
                                <w:szCs w:val="18"/>
                              </w:rPr>
                            </w:pPr>
                            <w:r>
                              <w:rPr>
                                <w:sz w:val="18"/>
                                <w:szCs w:val="18"/>
                              </w:rPr>
                              <w:t>Verrou de la canule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1" o:spid="_x0000_s1038" type="#_x0000_t202" style="position:absolute;left:0;text-align:left;margin-left:-7.25pt;margin-top:76.1pt;width:106.2pt;height:21.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" fillcolor="white [3201]" stroked="f" strokeweight=".5pt">
                <v:textbox>
                  <w:txbxContent>
                    <w:p w:rsidR="000570FB" w:rsidRPr="000570FB" w:rsidRDefault="000570FB" w:rsidP="000570FB">
                      <w:pPr>
                        <w:jc w:val="right"/>
                        <w:rPr>
                          <w:sz w:val="18"/>
                          <w:szCs w:val="18"/>
                        </w:rPr>
                      </w:pPr>
                      <w:r>
                        <w:rPr>
                          <w:sz w:val="18"/>
                          <w:szCs w:val="18"/>
                        </w:rPr>
                        <w:t>Verrou de la canule</w:t>
                      </w:r>
                    </w:p>
                  </w:txbxContent>
                </v:textbox>
              </v:shape>
            </w:pict>
          </mc:Fallback>
        </mc:AlternateContent>
      </w:r>
      <w:r>
        <w:rPr>
          <w:rFonts w:ascii="Times New Roman" w:hAnsi="Times New Roman" w:cs="Times New Roman"/>
          <w:noProof/>
          <w:sz w:val="20"/>
          <w:szCs w:val="20"/>
          <w:lang w:eastAsia="fr-FR"/>
        </w:rPr>
        <mc:AlternateContent>
          <mc:Choice Requires="wps">
            <w:drawing>
              <wp:anchor distT="0" distB="0" distL="114300" distR="114300" simplePos="0" relativeHeight="251679744" behindDoc="0" locked="0" layoutInCell="1" allowOverlap="1" wp14:anchorId="7E78392D" wp14:editId="65367CD7">
                <wp:simplePos x="0" y="0"/>
                <wp:positionH relativeFrom="column">
                  <wp:posOffset>-808355</wp:posOffset>
                </wp:positionH>
                <wp:positionV relativeFrom="paragraph">
                  <wp:posOffset>166370</wp:posOffset>
                </wp:positionV>
                <wp:extent cx="1348740" cy="274320"/>
                <wp:effectExtent l="0" t="0" r="3810" b="0"/>
                <wp:wrapNone/>
                <wp:docPr id="40" name="Zone de texte 40"/>
                <wp:cNvGraphicFramePr/>
                <a:graphic xmlns:a="http://schemas.openxmlformats.org/drawingml/2006/main">
                  <a:graphicData uri="http://schemas.microsoft.com/office/word/2010/wordprocessingShape">
                    <wps:wsp>
                      <wps:cNvSpPr txBox="1"/>
                      <wps:spPr>
                        <a:xfrm>
                          <a:off x="0" y="0"/>
                          <a:ext cx="134874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70FB" w:rsidRPr="000570FB" w:rsidRDefault="000570FB" w:rsidP="000570FB">
                            <w:pPr>
                              <w:jc w:val="right"/>
                              <w:rPr>
                                <w:sz w:val="18"/>
                                <w:szCs w:val="18"/>
                              </w:rPr>
                            </w:pPr>
                            <w:r w:rsidRPr="000570FB">
                              <w:rPr>
                                <w:sz w:val="18"/>
                                <w:szCs w:val="18"/>
                              </w:rPr>
                              <w:t>Port d’oxygène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0" o:spid="_x0000_s1039" type="#_x0000_t202" style="position:absolute;left:0;text-align:left;margin-left:-63.65pt;margin-top:13.1pt;width:106.2pt;height:21.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" fillcolor="white [3201]" stroked="f" strokeweight=".5pt">
                <v:textbox>
                  <w:txbxContent>
                    <w:p w:rsidR="000570FB" w:rsidRPr="000570FB" w:rsidRDefault="000570FB" w:rsidP="000570FB">
                      <w:pPr>
                        <w:jc w:val="right"/>
                        <w:rPr>
                          <w:sz w:val="18"/>
                          <w:szCs w:val="18"/>
                        </w:rPr>
                      </w:pPr>
                      <w:r w:rsidRPr="000570FB">
                        <w:rPr>
                          <w:sz w:val="18"/>
                          <w:szCs w:val="18"/>
                        </w:rPr>
                        <w:t>Port d’oxygène</w:t>
                      </w:r>
                    </w:p>
                  </w:txbxContent>
                </v:textbox>
              </v:shape>
            </w:pict>
          </mc:Fallback>
        </mc:AlternateContent>
      </w:r>
      <w:r>
        <w:rPr>
          <w:rFonts w:ascii="Times New Roman" w:hAnsi="Times New Roman" w:cs="Times New Roman"/>
          <w:noProof/>
          <w:sz w:val="20"/>
          <w:szCs w:val="20"/>
          <w:lang w:eastAsia="fr-FR"/>
        </w:rPr>
        <w:drawing>
          <wp:inline distT="0" distB="0" distL="0" distR="0" wp14:anchorId="766029EE" wp14:editId="623589E4">
            <wp:extent cx="1394460" cy="110490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4460" cy="1104900"/>
                    </a:xfrm>
                    <a:prstGeom prst="rect">
                      <a:avLst/>
                    </a:prstGeom>
                    <a:noFill/>
                    <a:ln>
                      <a:noFill/>
                    </a:ln>
                  </pic:spPr>
                </pic:pic>
              </a:graphicData>
            </a:graphic>
          </wp:inline>
        </w:drawing>
      </w:r>
    </w:p>
    <w:p w:rsidR="000570FB" w:rsidRDefault="000570FB" w:rsidP="00D9193E">
      <w:pPr>
        <w:jc w:val="both"/>
        <w:rPr>
          <w:rFonts w:ascii="Times New Roman" w:hAnsi="Times New Roman" w:cs="Times New Roman"/>
          <w:sz w:val="20"/>
          <w:szCs w:val="20"/>
        </w:rPr>
      </w:pPr>
    </w:p>
    <w:p w:rsidR="000570FB" w:rsidRDefault="000570FB" w:rsidP="000570FB">
      <w:pPr>
        <w:jc w:val="both"/>
        <w:rPr>
          <w:rFonts w:ascii="Times New Roman" w:hAnsi="Times New Roman" w:cs="Times New Roman"/>
          <w:sz w:val="20"/>
          <w:szCs w:val="20"/>
        </w:rPr>
      </w:pPr>
    </w:p>
    <w:p w:rsidR="000570FB" w:rsidRPr="00BF1F9F" w:rsidRDefault="000570FB" w:rsidP="000570FB">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Positionnement de la canule</w:t>
      </w:r>
      <w:r w:rsidRPr="00BF1F9F">
        <w:rPr>
          <w:rFonts w:ascii="Times New Roman" w:hAnsi="Times New Roman" w:cs="Times New Roman"/>
          <w:b/>
          <w:sz w:val="20"/>
          <w:szCs w:val="20"/>
        </w:rPr>
        <w:t xml:space="preserve"> : </w:t>
      </w:r>
    </w:p>
    <w:p w:rsidR="000570FB" w:rsidRDefault="000570FB" w:rsidP="000570FB">
      <w:pPr>
        <w:jc w:val="both"/>
        <w:rPr>
          <w:rFonts w:ascii="Times New Roman" w:hAnsi="Times New Roman" w:cs="Times New Roman"/>
          <w:sz w:val="20"/>
          <w:szCs w:val="20"/>
        </w:rPr>
      </w:pPr>
      <w:r>
        <w:rPr>
          <w:rFonts w:ascii="Times New Roman" w:hAnsi="Times New Roman" w:cs="Times New Roman"/>
          <w:sz w:val="20"/>
          <w:szCs w:val="20"/>
        </w:rPr>
        <w:t xml:space="preserve">Positionner l’extrémité de la canule d’administration de l’oxygène au centre de la plaie, directement </w:t>
      </w:r>
      <w:r w:rsidR="005D1DDD">
        <w:rPr>
          <w:rFonts w:ascii="Times New Roman" w:hAnsi="Times New Roman" w:cs="Times New Roman"/>
          <w:sz w:val="20"/>
          <w:szCs w:val="20"/>
        </w:rPr>
        <w:t>au-dessus du lit de la plai</w:t>
      </w:r>
      <w:r>
        <w:rPr>
          <w:rFonts w:ascii="Times New Roman" w:hAnsi="Times New Roman" w:cs="Times New Roman"/>
          <w:sz w:val="20"/>
          <w:szCs w:val="20"/>
        </w:rPr>
        <w:t xml:space="preserve">e (Figure 6). Fixer la canule autour de la plaie (sur la peau intacte autour de la plaie) à l’aide d’adhésif chirurgical. S’assurer que la canule n’est pas pliée ou tordue afin de ne pas gêner le flux d’oxygène.  </w:t>
      </w:r>
    </w:p>
    <w:p w:rsidR="000570FB" w:rsidRDefault="000570FB" w:rsidP="000570FB">
      <w:pPr>
        <w:jc w:val="both"/>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0" distR="0">
            <wp:extent cx="1424940" cy="822960"/>
            <wp:effectExtent l="0" t="0" r="381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940" cy="822960"/>
                    </a:xfrm>
                    <a:prstGeom prst="rect">
                      <a:avLst/>
                    </a:prstGeom>
                    <a:noFill/>
                    <a:ln>
                      <a:noFill/>
                    </a:ln>
                  </pic:spPr>
                </pic:pic>
              </a:graphicData>
            </a:graphic>
          </wp:inline>
        </w:drawing>
      </w:r>
    </w:p>
    <w:p w:rsidR="000570FB" w:rsidRDefault="000570FB" w:rsidP="000570FB">
      <w:pPr>
        <w:jc w:val="both"/>
        <w:rPr>
          <w:rFonts w:ascii="Times New Roman" w:hAnsi="Times New Roman" w:cs="Times New Roman"/>
          <w:sz w:val="20"/>
          <w:szCs w:val="20"/>
        </w:rPr>
      </w:pPr>
    </w:p>
    <w:p w:rsidR="000570FB" w:rsidRDefault="000570FB" w:rsidP="000570FB">
      <w:pPr>
        <w:jc w:val="both"/>
        <w:rPr>
          <w:rFonts w:ascii="Times New Roman" w:hAnsi="Times New Roman" w:cs="Times New Roman"/>
          <w:sz w:val="20"/>
          <w:szCs w:val="20"/>
        </w:rPr>
      </w:pPr>
    </w:p>
    <w:p w:rsidR="000570FB" w:rsidRPr="00BF1F9F" w:rsidRDefault="000570FB" w:rsidP="000570FB">
      <w:pPr>
        <w:pStyle w:val="ListParagraph"/>
        <w:numPr>
          <w:ilvl w:val="0"/>
          <w:numId w:val="5"/>
        </w:numPr>
        <w:rPr>
          <w:rFonts w:ascii="Times New Roman" w:hAnsi="Times New Roman" w:cs="Times New Roman"/>
          <w:b/>
          <w:sz w:val="20"/>
          <w:szCs w:val="20"/>
        </w:rPr>
      </w:pPr>
      <w:r>
        <w:rPr>
          <w:rFonts w:ascii="Times New Roman" w:hAnsi="Times New Roman" w:cs="Times New Roman"/>
          <w:b/>
          <w:sz w:val="20"/>
          <w:szCs w:val="20"/>
        </w:rPr>
        <w:t xml:space="preserve">Couvrir la plaie et la canule </w:t>
      </w:r>
      <w:r w:rsidR="009E42A4">
        <w:rPr>
          <w:rFonts w:ascii="Times New Roman" w:hAnsi="Times New Roman" w:cs="Times New Roman"/>
          <w:b/>
          <w:sz w:val="20"/>
          <w:szCs w:val="20"/>
        </w:rPr>
        <w:t>d’</w:t>
      </w:r>
      <w:r>
        <w:rPr>
          <w:rFonts w:ascii="Times New Roman" w:hAnsi="Times New Roman" w:cs="Times New Roman"/>
          <w:b/>
          <w:sz w:val="20"/>
          <w:szCs w:val="20"/>
        </w:rPr>
        <w:t>un pansement absorbant</w:t>
      </w:r>
      <w:r w:rsidRPr="00BF1F9F">
        <w:rPr>
          <w:rFonts w:ascii="Times New Roman" w:hAnsi="Times New Roman" w:cs="Times New Roman"/>
          <w:b/>
          <w:sz w:val="20"/>
          <w:szCs w:val="20"/>
        </w:rPr>
        <w:t xml:space="preserve"> : </w:t>
      </w:r>
    </w:p>
    <w:p w:rsidR="000570FB" w:rsidRDefault="000570FB" w:rsidP="000570FB">
      <w:pPr>
        <w:jc w:val="both"/>
        <w:rPr>
          <w:rFonts w:ascii="Times New Roman" w:hAnsi="Times New Roman" w:cs="Times New Roman"/>
          <w:sz w:val="20"/>
          <w:szCs w:val="20"/>
        </w:rPr>
      </w:pPr>
      <w:r>
        <w:rPr>
          <w:rFonts w:ascii="Times New Roman" w:hAnsi="Times New Roman" w:cs="Times New Roman"/>
          <w:sz w:val="20"/>
          <w:szCs w:val="20"/>
        </w:rPr>
        <w:t xml:space="preserve">Couvrir la plaie et l’extrémité de la canule d’administration d’oxygène avec un premier  pansement hydrophile absorbant (Figure 7). Suivre le mode d’emploi du fabricant du pansement. </w:t>
      </w:r>
    </w:p>
    <w:p w:rsidR="000570FB" w:rsidRDefault="000570FB" w:rsidP="000570FB">
      <w:pPr>
        <w:jc w:val="both"/>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0" distR="0" wp14:anchorId="65CEFBE9" wp14:editId="50A30817">
            <wp:extent cx="1516380" cy="853440"/>
            <wp:effectExtent l="0" t="0" r="7620" b="381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6380" cy="853440"/>
                    </a:xfrm>
                    <a:prstGeom prst="rect">
                      <a:avLst/>
                    </a:prstGeom>
                    <a:noFill/>
                    <a:ln>
                      <a:noFill/>
                    </a:ln>
                  </pic:spPr>
                </pic:pic>
              </a:graphicData>
            </a:graphic>
          </wp:inline>
        </w:drawing>
      </w:r>
    </w:p>
    <w:p w:rsidR="000570FB" w:rsidRPr="000570FB" w:rsidRDefault="000570FB" w:rsidP="000570FB">
      <w:pPr>
        <w:pStyle w:val="ListParagraph"/>
        <w:ind w:left="0"/>
        <w:jc w:val="both"/>
        <w:rPr>
          <w:rFonts w:ascii="Times New Roman" w:hAnsi="Times New Roman" w:cs="Times New Roman"/>
          <w:b/>
          <w:sz w:val="20"/>
          <w:szCs w:val="20"/>
        </w:rPr>
      </w:pPr>
      <w:r w:rsidRPr="000570FB">
        <w:rPr>
          <w:rFonts w:ascii="Times New Roman" w:hAnsi="Times New Roman" w:cs="Times New Roman"/>
          <w:b/>
          <w:sz w:val="20"/>
          <w:szCs w:val="20"/>
        </w:rPr>
        <w:t>7a) couvrir la plaie, la canule et le pansement absorbant avec un film transparent adhésif</w:t>
      </w:r>
    </w:p>
    <w:p w:rsidR="000570FB" w:rsidRDefault="000570FB" w:rsidP="000570FB">
      <w:pPr>
        <w:pStyle w:val="ListParagraph"/>
        <w:jc w:val="both"/>
        <w:rPr>
          <w:rFonts w:ascii="Times New Roman" w:hAnsi="Times New Roman" w:cs="Times New Roman"/>
          <w:sz w:val="20"/>
          <w:szCs w:val="20"/>
        </w:rPr>
      </w:pPr>
    </w:p>
    <w:p w:rsidR="000570FB" w:rsidRDefault="000570FB" w:rsidP="000570FB">
      <w:pPr>
        <w:pStyle w:val="ListParagraph"/>
        <w:ind w:left="0"/>
        <w:jc w:val="both"/>
        <w:rPr>
          <w:rFonts w:ascii="Times New Roman" w:hAnsi="Times New Roman" w:cs="Times New Roman"/>
          <w:sz w:val="20"/>
          <w:szCs w:val="20"/>
        </w:rPr>
      </w:pPr>
      <w:r>
        <w:rPr>
          <w:rFonts w:ascii="Times New Roman" w:hAnsi="Times New Roman" w:cs="Times New Roman"/>
          <w:sz w:val="20"/>
          <w:szCs w:val="20"/>
        </w:rPr>
        <w:t>Utiliser un film transparent adhésif comme pansement secondaire pour recouvrir la plaie, la canule et le pansement absorbant (Figure 8 a). Suivre le mode d’emploi du fabricant pour l’application du film transparent. S’assurer que les bords du pansement transparent s</w:t>
      </w:r>
      <w:r w:rsidR="009E42A4">
        <w:rPr>
          <w:rFonts w:ascii="Times New Roman" w:hAnsi="Times New Roman" w:cs="Times New Roman"/>
          <w:sz w:val="20"/>
          <w:szCs w:val="20"/>
        </w:rPr>
        <w:t>on</w:t>
      </w:r>
      <w:r w:rsidR="00F43C6E">
        <w:rPr>
          <w:rFonts w:ascii="Times New Roman" w:hAnsi="Times New Roman" w:cs="Times New Roman"/>
          <w:sz w:val="20"/>
          <w:szCs w:val="20"/>
        </w:rPr>
        <w:t xml:space="preserve">t hermétiquement collés à la peau. </w:t>
      </w:r>
      <w:r w:rsidR="004220EE">
        <w:rPr>
          <w:rFonts w:ascii="Times New Roman" w:hAnsi="Times New Roman" w:cs="Times New Roman"/>
          <w:sz w:val="20"/>
          <w:szCs w:val="20"/>
        </w:rPr>
        <w:t xml:space="preserve">Toutes les ouvertures entre la peau et le film transparent doivent être hermétiquement fermées afin de permettre une utilisation optimale du système EPIFLO. Si nécessaire, rajouter une autre couche de film transparent afin </w:t>
      </w:r>
      <w:r w:rsidR="009E42A4">
        <w:rPr>
          <w:rFonts w:ascii="Times New Roman" w:hAnsi="Times New Roman" w:cs="Times New Roman"/>
          <w:sz w:val="20"/>
          <w:szCs w:val="20"/>
        </w:rPr>
        <w:t>d’éviter</w:t>
      </w:r>
      <w:r w:rsidR="004220EE">
        <w:rPr>
          <w:rFonts w:ascii="Times New Roman" w:hAnsi="Times New Roman" w:cs="Times New Roman"/>
          <w:sz w:val="20"/>
          <w:szCs w:val="20"/>
        </w:rPr>
        <w:t xml:space="preserve"> toute ouverture potentielle ou pour améliorer une mauvaise fermeture du pansement secondaire. </w:t>
      </w:r>
    </w:p>
    <w:p w:rsidR="004220EE" w:rsidRDefault="004220EE" w:rsidP="000570FB">
      <w:pPr>
        <w:pStyle w:val="ListParagraph"/>
        <w:ind w:left="0"/>
        <w:jc w:val="both"/>
        <w:rPr>
          <w:rFonts w:ascii="Times New Roman" w:hAnsi="Times New Roman" w:cs="Times New Roman"/>
          <w:sz w:val="20"/>
          <w:szCs w:val="20"/>
        </w:rPr>
      </w:pPr>
    </w:p>
    <w:p w:rsidR="004220EE" w:rsidRDefault="004220EE" w:rsidP="000570FB">
      <w:pPr>
        <w:pStyle w:val="ListParagraph"/>
        <w:ind w:left="0"/>
        <w:jc w:val="both"/>
        <w:rPr>
          <w:rFonts w:ascii="Times New Roman" w:hAnsi="Times New Roman" w:cs="Times New Roman"/>
          <w:sz w:val="20"/>
          <w:szCs w:val="20"/>
        </w:rPr>
      </w:pPr>
    </w:p>
    <w:p w:rsidR="004220EE" w:rsidRDefault="004220EE" w:rsidP="000570FB">
      <w:pPr>
        <w:pStyle w:val="ListParagraph"/>
        <w:ind w:left="0"/>
        <w:jc w:val="both"/>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0" distR="0" wp14:anchorId="3634302C" wp14:editId="0B28D10B">
            <wp:extent cx="1520666" cy="78486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0666" cy="784860"/>
                    </a:xfrm>
                    <a:prstGeom prst="rect">
                      <a:avLst/>
                    </a:prstGeom>
                    <a:noFill/>
                    <a:ln>
                      <a:noFill/>
                    </a:ln>
                  </pic:spPr>
                </pic:pic>
              </a:graphicData>
            </a:graphic>
          </wp:inline>
        </w:drawing>
      </w:r>
    </w:p>
    <w:p w:rsidR="004220EE" w:rsidRDefault="004220EE" w:rsidP="000570FB">
      <w:pPr>
        <w:pStyle w:val="ListParagraph"/>
        <w:ind w:left="0"/>
        <w:jc w:val="both"/>
        <w:rPr>
          <w:rFonts w:ascii="Times New Roman" w:hAnsi="Times New Roman" w:cs="Times New Roman"/>
          <w:sz w:val="20"/>
          <w:szCs w:val="20"/>
        </w:rPr>
      </w:pPr>
    </w:p>
    <w:p w:rsidR="004220EE" w:rsidRPr="000570FB" w:rsidRDefault="004220EE" w:rsidP="004220EE">
      <w:pPr>
        <w:pStyle w:val="ListParagraph"/>
        <w:ind w:left="0"/>
        <w:jc w:val="both"/>
        <w:rPr>
          <w:rFonts w:ascii="Times New Roman" w:hAnsi="Times New Roman" w:cs="Times New Roman"/>
          <w:b/>
          <w:sz w:val="20"/>
          <w:szCs w:val="20"/>
        </w:rPr>
      </w:pPr>
      <w:r w:rsidRPr="000570FB">
        <w:rPr>
          <w:rFonts w:ascii="Times New Roman" w:hAnsi="Times New Roman" w:cs="Times New Roman"/>
          <w:b/>
          <w:sz w:val="20"/>
          <w:szCs w:val="20"/>
        </w:rPr>
        <w:t>7</w:t>
      </w:r>
      <w:r>
        <w:rPr>
          <w:rFonts w:ascii="Times New Roman" w:hAnsi="Times New Roman" w:cs="Times New Roman"/>
          <w:b/>
          <w:sz w:val="20"/>
          <w:szCs w:val="20"/>
        </w:rPr>
        <w:t>b</w:t>
      </w:r>
      <w:r w:rsidRPr="000570FB">
        <w:rPr>
          <w:rFonts w:ascii="Times New Roman" w:hAnsi="Times New Roman" w:cs="Times New Roman"/>
          <w:b/>
          <w:sz w:val="20"/>
          <w:szCs w:val="20"/>
        </w:rPr>
        <w:t xml:space="preserve">) couvrir la plaie, la canule et le pansement absorbant avec </w:t>
      </w:r>
      <w:r>
        <w:rPr>
          <w:rFonts w:ascii="Times New Roman" w:hAnsi="Times New Roman" w:cs="Times New Roman"/>
          <w:b/>
          <w:sz w:val="20"/>
          <w:szCs w:val="20"/>
        </w:rPr>
        <w:t>un bandage multicouches.</w:t>
      </w:r>
    </w:p>
    <w:p w:rsidR="004220EE" w:rsidRDefault="004220EE" w:rsidP="004220EE">
      <w:pPr>
        <w:pStyle w:val="ListParagraph"/>
        <w:jc w:val="both"/>
        <w:rPr>
          <w:rFonts w:ascii="Times New Roman" w:hAnsi="Times New Roman" w:cs="Times New Roman"/>
          <w:sz w:val="20"/>
          <w:szCs w:val="20"/>
        </w:rPr>
      </w:pPr>
    </w:p>
    <w:p w:rsidR="004220EE" w:rsidRDefault="001B65FB" w:rsidP="004220EE">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Pour les plaies nécessitant un bandage compressif multicouches, appliquez celui-ci par-dessus le premier pansement absorbant et la canule. Ne pas utiliser de film transparent comme pansement secondaire ; le bandage compressif fournit une barrière suffisante pour permettre un environnement riche en oxygène. </w:t>
      </w:r>
      <w:r w:rsidR="009E42A4">
        <w:rPr>
          <w:rFonts w:ascii="Times New Roman" w:hAnsi="Times New Roman" w:cs="Times New Roman"/>
          <w:sz w:val="20"/>
          <w:szCs w:val="20"/>
        </w:rPr>
        <w:t>Appliquer</w:t>
      </w:r>
      <w:r>
        <w:rPr>
          <w:rFonts w:ascii="Times New Roman" w:hAnsi="Times New Roman" w:cs="Times New Roman"/>
          <w:sz w:val="20"/>
          <w:szCs w:val="20"/>
        </w:rPr>
        <w:t xml:space="preserve"> le bandage compressif suivant le mode d’emploi du fabricant. Pendant la mise en place du bandage, faire passer la canule d’administration d’oxygène entre chaque couche du bandage (Figure 8b). S’assurer que la canule ne soit pas tordue ou pliée afin de ne pas gêner le flux d’oxygène</w:t>
      </w:r>
      <w:r w:rsidR="004220EE">
        <w:rPr>
          <w:rFonts w:ascii="Times New Roman" w:hAnsi="Times New Roman" w:cs="Times New Roman"/>
          <w:sz w:val="20"/>
          <w:szCs w:val="20"/>
        </w:rPr>
        <w:t xml:space="preserve">. </w:t>
      </w:r>
    </w:p>
    <w:p w:rsidR="004220EE" w:rsidRDefault="004220EE" w:rsidP="004220EE">
      <w:pPr>
        <w:pStyle w:val="ListParagraph"/>
        <w:ind w:left="0"/>
        <w:jc w:val="both"/>
        <w:rPr>
          <w:rFonts w:ascii="Times New Roman" w:hAnsi="Times New Roman" w:cs="Times New Roman"/>
          <w:sz w:val="20"/>
          <w:szCs w:val="20"/>
        </w:rPr>
      </w:pPr>
    </w:p>
    <w:p w:rsidR="001B65FB" w:rsidRDefault="001B65FB" w:rsidP="000570FB">
      <w:pPr>
        <w:pStyle w:val="ListParagraph"/>
        <w:ind w:left="0"/>
        <w:jc w:val="both"/>
        <w:rPr>
          <w:rFonts w:ascii="Times New Roman" w:hAnsi="Times New Roman" w:cs="Times New Roman"/>
          <w:sz w:val="20"/>
          <w:szCs w:val="20"/>
        </w:rPr>
      </w:pPr>
    </w:p>
    <w:p w:rsidR="004220EE" w:rsidRDefault="001B65FB" w:rsidP="000570FB">
      <w:pPr>
        <w:pStyle w:val="ListParagraph"/>
        <w:ind w:left="0"/>
        <w:jc w:val="both"/>
        <w:rPr>
          <w:rFonts w:ascii="Times New Roman" w:hAnsi="Times New Roman" w:cs="Times New Roman"/>
          <w:sz w:val="20"/>
          <w:szCs w:val="20"/>
        </w:rPr>
      </w:pPr>
      <w:r>
        <w:rPr>
          <w:rFonts w:ascii="Times New Roman" w:hAnsi="Times New Roman" w:cs="Times New Roman"/>
          <w:noProof/>
          <w:sz w:val="20"/>
          <w:szCs w:val="20"/>
          <w:lang w:eastAsia="fr-FR"/>
        </w:rPr>
        <w:drawing>
          <wp:inline distT="0" distB="0" distL="0" distR="0" wp14:anchorId="490F62FB" wp14:editId="6E550D20">
            <wp:extent cx="1979899" cy="1021080"/>
            <wp:effectExtent l="0" t="0" r="1905"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9899" cy="1021080"/>
                    </a:xfrm>
                    <a:prstGeom prst="rect">
                      <a:avLst/>
                    </a:prstGeom>
                    <a:noFill/>
                    <a:ln>
                      <a:noFill/>
                    </a:ln>
                  </pic:spPr>
                </pic:pic>
              </a:graphicData>
            </a:graphic>
          </wp:inline>
        </w:drawing>
      </w:r>
    </w:p>
    <w:p w:rsidR="001B65FB" w:rsidRDefault="001B65FB" w:rsidP="000570FB">
      <w:pPr>
        <w:pStyle w:val="ListParagraph"/>
        <w:ind w:left="0"/>
        <w:jc w:val="both"/>
        <w:rPr>
          <w:rFonts w:ascii="Times New Roman" w:hAnsi="Times New Roman" w:cs="Times New Roman"/>
          <w:sz w:val="20"/>
          <w:szCs w:val="20"/>
        </w:rPr>
      </w:pPr>
    </w:p>
    <w:p w:rsidR="001B65FB" w:rsidRDefault="001B65FB" w:rsidP="000570FB">
      <w:pPr>
        <w:pStyle w:val="ListParagraph"/>
        <w:ind w:left="0"/>
        <w:jc w:val="both"/>
        <w:rPr>
          <w:rFonts w:ascii="Times New Roman" w:hAnsi="Times New Roman" w:cs="Times New Roman"/>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Default="001B65FB" w:rsidP="001B65FB">
      <w:pPr>
        <w:pStyle w:val="ListParagraph"/>
        <w:ind w:left="0"/>
        <w:jc w:val="both"/>
        <w:rPr>
          <w:rFonts w:ascii="Times New Roman" w:hAnsi="Times New Roman" w:cs="Times New Roman"/>
          <w:b/>
          <w:sz w:val="20"/>
          <w:szCs w:val="20"/>
        </w:rPr>
      </w:pPr>
    </w:p>
    <w:p w:rsidR="001B65FB" w:rsidRPr="000570FB" w:rsidRDefault="001B65FB" w:rsidP="001B65FB">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8</w:t>
      </w:r>
      <w:r w:rsidRPr="000570FB">
        <w:rPr>
          <w:rFonts w:ascii="Times New Roman" w:hAnsi="Times New Roman" w:cs="Times New Roman"/>
          <w:b/>
          <w:sz w:val="20"/>
          <w:szCs w:val="20"/>
        </w:rPr>
        <w:t xml:space="preserve">) </w:t>
      </w:r>
      <w:r>
        <w:rPr>
          <w:rFonts w:ascii="Times New Roman" w:hAnsi="Times New Roman" w:cs="Times New Roman"/>
          <w:b/>
          <w:sz w:val="20"/>
          <w:szCs w:val="20"/>
        </w:rPr>
        <w:t xml:space="preserve">Port du système EPIFLO </w:t>
      </w:r>
    </w:p>
    <w:p w:rsidR="001B65FB" w:rsidRDefault="001B65FB" w:rsidP="001B65FB">
      <w:pPr>
        <w:pStyle w:val="ListParagraph"/>
        <w:jc w:val="both"/>
        <w:rPr>
          <w:rFonts w:ascii="Times New Roman" w:hAnsi="Times New Roman" w:cs="Times New Roman"/>
          <w:sz w:val="20"/>
          <w:szCs w:val="20"/>
        </w:rPr>
      </w:pPr>
    </w:p>
    <w:p w:rsidR="001B65FB" w:rsidRDefault="001B65FB" w:rsidP="001B65FB">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La canule de 152 cm permet une certaine flexibilité dans le port de l’appareil. L’EPIFLO doit être porté par </w:t>
      </w:r>
      <w:r w:rsidR="005A1178">
        <w:rPr>
          <w:rFonts w:ascii="Times New Roman" w:hAnsi="Times New Roman" w:cs="Times New Roman"/>
          <w:sz w:val="20"/>
          <w:szCs w:val="20"/>
        </w:rPr>
        <w:t xml:space="preserve">le patient, il convient donc de choisir un endroit confortable où le patient ne risque pas d’appuyer sur l’appareil en marchant, en s’asseyant ou en dormant. L’appareil peut-être mis dans une poche ou </w:t>
      </w:r>
      <w:r w:rsidR="005D1DDD">
        <w:rPr>
          <w:rFonts w:ascii="Times New Roman" w:hAnsi="Times New Roman" w:cs="Times New Roman"/>
          <w:sz w:val="20"/>
          <w:szCs w:val="20"/>
        </w:rPr>
        <w:t>la partie supérieure d’une</w:t>
      </w:r>
      <w:bookmarkStart w:id="0" w:name="_GoBack"/>
      <w:bookmarkEnd w:id="0"/>
      <w:r w:rsidR="005A1178">
        <w:rPr>
          <w:rFonts w:ascii="Times New Roman" w:hAnsi="Times New Roman" w:cs="Times New Roman"/>
          <w:sz w:val="20"/>
          <w:szCs w:val="20"/>
        </w:rPr>
        <w:t xml:space="preserve"> chaussette. Pour fixer l’appareil à la peau du patient, mettre une gaze ou une pièce de mousse entre la peau et le patient. Entourer ou couvrir l’appareil avec de la gaze aérée et/ou de l’adhésif. Ne pas obstruer les jointures d’arrivées d’air (voir Figure 2). Si les quatre arrivées d’air de l’appareil sont bouchées cela peut entraîner un mauvais fonctionnement de la production d’oxygène. Porter des vêtements </w:t>
      </w:r>
      <w:r w:rsidR="009E42A4">
        <w:rPr>
          <w:rFonts w:ascii="Times New Roman" w:hAnsi="Times New Roman" w:cs="Times New Roman"/>
          <w:sz w:val="20"/>
          <w:szCs w:val="20"/>
        </w:rPr>
        <w:t xml:space="preserve">amples </w:t>
      </w:r>
      <w:r w:rsidR="005A1178">
        <w:rPr>
          <w:rFonts w:ascii="Times New Roman" w:hAnsi="Times New Roman" w:cs="Times New Roman"/>
          <w:sz w:val="20"/>
          <w:szCs w:val="20"/>
        </w:rPr>
        <w:t xml:space="preserve">par-dessus l’appareil EPIFLO. Le respect des recommandations ci-dessus permet d’éviter l’obstruction d’arrivée d’air dans le concentrateur d’oxygène et de s’assurer que la canule d’administration n’est pas tordue ou pliée. </w:t>
      </w:r>
    </w:p>
    <w:p w:rsidR="005A1178" w:rsidRDefault="005A1178" w:rsidP="001B65FB">
      <w:pPr>
        <w:pStyle w:val="ListParagraph"/>
        <w:ind w:left="0"/>
        <w:jc w:val="both"/>
        <w:rPr>
          <w:rFonts w:ascii="Times New Roman" w:hAnsi="Times New Roman" w:cs="Times New Roman"/>
          <w:sz w:val="20"/>
          <w:szCs w:val="20"/>
        </w:rPr>
      </w:pPr>
    </w:p>
    <w:p w:rsidR="005A1178" w:rsidRDefault="005A1178" w:rsidP="001B65FB">
      <w:pPr>
        <w:pStyle w:val="ListParagraph"/>
        <w:ind w:left="0"/>
        <w:jc w:val="both"/>
        <w:rPr>
          <w:rFonts w:ascii="Times New Roman" w:hAnsi="Times New Roman" w:cs="Times New Roman"/>
          <w:sz w:val="20"/>
          <w:szCs w:val="20"/>
        </w:rPr>
      </w:pPr>
    </w:p>
    <w:p w:rsidR="005A1178" w:rsidRDefault="005A1178" w:rsidP="005A117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9</w:t>
      </w:r>
      <w:r w:rsidRPr="000570FB">
        <w:rPr>
          <w:rFonts w:ascii="Times New Roman" w:hAnsi="Times New Roman" w:cs="Times New Roman"/>
          <w:b/>
          <w:sz w:val="20"/>
          <w:szCs w:val="20"/>
        </w:rPr>
        <w:t xml:space="preserve">) </w:t>
      </w:r>
      <w:r>
        <w:rPr>
          <w:rFonts w:ascii="Times New Roman" w:hAnsi="Times New Roman" w:cs="Times New Roman"/>
          <w:b/>
          <w:sz w:val="20"/>
          <w:szCs w:val="20"/>
        </w:rPr>
        <w:t>Changement du pansement et de la canule</w:t>
      </w:r>
    </w:p>
    <w:p w:rsidR="005A1178" w:rsidRDefault="005A1178" w:rsidP="005A1178">
      <w:pPr>
        <w:pStyle w:val="ListParagraph"/>
        <w:ind w:left="0"/>
        <w:jc w:val="both"/>
        <w:rPr>
          <w:rFonts w:ascii="Times New Roman" w:hAnsi="Times New Roman" w:cs="Times New Roman"/>
          <w:b/>
          <w:sz w:val="20"/>
          <w:szCs w:val="20"/>
        </w:rPr>
      </w:pPr>
    </w:p>
    <w:p w:rsidR="005A1178" w:rsidRDefault="005A1178" w:rsidP="005A117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Mode d’emploi</w:t>
      </w:r>
    </w:p>
    <w:p w:rsidR="005A1178" w:rsidRDefault="005A1178" w:rsidP="005A1178">
      <w:pPr>
        <w:pStyle w:val="ListParagraph"/>
        <w:ind w:left="0"/>
        <w:jc w:val="both"/>
        <w:rPr>
          <w:rFonts w:ascii="Times New Roman" w:hAnsi="Times New Roman" w:cs="Times New Roman"/>
          <w:b/>
          <w:sz w:val="20"/>
          <w:szCs w:val="20"/>
        </w:rPr>
      </w:pPr>
      <w:r w:rsidRPr="005A1178">
        <w:rPr>
          <w:rFonts w:ascii="Times New Roman" w:hAnsi="Times New Roman" w:cs="Times New Roman"/>
          <w:sz w:val="20"/>
          <w:szCs w:val="20"/>
        </w:rPr>
        <w:t>Changer le pansement</w:t>
      </w:r>
      <w:r>
        <w:rPr>
          <w:rFonts w:ascii="Times New Roman" w:hAnsi="Times New Roman" w:cs="Times New Roman"/>
          <w:sz w:val="20"/>
          <w:szCs w:val="20"/>
        </w:rPr>
        <w:t xml:space="preserve"> en suivant les recommandations du fabricant. Changer la canule à chaque changement de pansement, et au moins une fois par semaine.</w:t>
      </w:r>
      <w:r>
        <w:rPr>
          <w:rFonts w:ascii="Times New Roman" w:hAnsi="Times New Roman" w:cs="Times New Roman"/>
          <w:b/>
          <w:sz w:val="20"/>
          <w:szCs w:val="20"/>
        </w:rPr>
        <w:t xml:space="preserve"> </w:t>
      </w:r>
    </w:p>
    <w:p w:rsidR="005A1178" w:rsidRPr="000570FB" w:rsidRDefault="005A1178" w:rsidP="005A1178">
      <w:pPr>
        <w:pStyle w:val="ListParagraph"/>
        <w:ind w:left="0"/>
        <w:jc w:val="both"/>
        <w:rPr>
          <w:rFonts w:ascii="Times New Roman" w:hAnsi="Times New Roman" w:cs="Times New Roman"/>
          <w:b/>
          <w:sz w:val="20"/>
          <w:szCs w:val="20"/>
        </w:rPr>
      </w:pPr>
    </w:p>
    <w:p w:rsidR="005A1178" w:rsidRDefault="005A1178" w:rsidP="005A117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10</w:t>
      </w:r>
      <w:r w:rsidRPr="000570FB">
        <w:rPr>
          <w:rFonts w:ascii="Times New Roman" w:hAnsi="Times New Roman" w:cs="Times New Roman"/>
          <w:b/>
          <w:sz w:val="20"/>
          <w:szCs w:val="20"/>
        </w:rPr>
        <w:t xml:space="preserve">) </w:t>
      </w:r>
      <w:r>
        <w:rPr>
          <w:rFonts w:ascii="Times New Roman" w:hAnsi="Times New Roman" w:cs="Times New Roman"/>
          <w:b/>
          <w:sz w:val="20"/>
          <w:szCs w:val="20"/>
        </w:rPr>
        <w:t>Changement du concentrateur d’oxygène</w:t>
      </w:r>
    </w:p>
    <w:p w:rsidR="005A1178" w:rsidRDefault="005A1178" w:rsidP="005A1178">
      <w:pPr>
        <w:pStyle w:val="ListParagraph"/>
        <w:ind w:left="0"/>
        <w:jc w:val="both"/>
        <w:rPr>
          <w:rFonts w:ascii="Times New Roman" w:hAnsi="Times New Roman" w:cs="Times New Roman"/>
          <w:b/>
          <w:sz w:val="20"/>
          <w:szCs w:val="20"/>
        </w:rPr>
      </w:pPr>
    </w:p>
    <w:p w:rsidR="005A1178" w:rsidRDefault="005A1178" w:rsidP="005A1178">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Mode d’emploi</w:t>
      </w:r>
    </w:p>
    <w:p w:rsidR="001B65FB" w:rsidRDefault="005A1178" w:rsidP="005A1178">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Chaque concentrateur d’oxygène EPIFLO à usage unique permet une oxygénothérapie transdermique continue pendant 7 ou 15 jours, comme indiqué sur l’appareil. A la fin des 7 jours d’oxygénothérapie, ou des 15 jours pour l’appareil de 15 jours, le voyant lumineux clignotera rapidement pendant 12 heures signifiant qu’il est temps de changer d’appareil. Après cet avertissement de 12 heures, le voyant lumineux s’éteindra. Quand le voyant lumineux arrête de clignoter l’appareil ne produit plus d’oxygène. Retirer l’appareil usagé et continuer la thérapie avec un nouvel EPIFLO selon la prescription du médecin. Laisser l’appareil usagé en position « marche » pour décharger complètement la batterie. </w:t>
      </w:r>
      <w:r w:rsidRPr="005A1178">
        <w:rPr>
          <w:rFonts w:ascii="Times New Roman" w:hAnsi="Times New Roman" w:cs="Times New Roman"/>
          <w:sz w:val="20"/>
          <w:szCs w:val="20"/>
        </w:rPr>
        <w:t xml:space="preserve"> </w:t>
      </w:r>
    </w:p>
    <w:p w:rsidR="009E42A4" w:rsidRDefault="009E42A4" w:rsidP="005A1178">
      <w:pPr>
        <w:pStyle w:val="ListParagraph"/>
        <w:ind w:left="0"/>
        <w:jc w:val="both"/>
        <w:rPr>
          <w:rFonts w:ascii="Times New Roman" w:hAnsi="Times New Roman" w:cs="Times New Roman"/>
          <w:sz w:val="20"/>
          <w:szCs w:val="20"/>
        </w:rPr>
      </w:pPr>
    </w:p>
    <w:p w:rsidR="009E42A4" w:rsidRPr="009E42A4" w:rsidRDefault="009E42A4" w:rsidP="005A1178">
      <w:pPr>
        <w:pStyle w:val="ListParagraph"/>
        <w:ind w:left="0"/>
        <w:jc w:val="both"/>
        <w:rPr>
          <w:rFonts w:ascii="Times New Roman" w:hAnsi="Times New Roman" w:cs="Times New Roman"/>
          <w:b/>
          <w:sz w:val="20"/>
          <w:szCs w:val="20"/>
        </w:rPr>
      </w:pPr>
      <w:r w:rsidRPr="009E42A4">
        <w:rPr>
          <w:rFonts w:ascii="Times New Roman" w:hAnsi="Times New Roman" w:cs="Times New Roman"/>
          <w:b/>
          <w:sz w:val="20"/>
          <w:szCs w:val="20"/>
        </w:rPr>
        <w:t>11. Dépannage</w:t>
      </w:r>
    </w:p>
    <w:p w:rsidR="009E42A4" w:rsidRDefault="009E42A4" w:rsidP="005A1178">
      <w:pPr>
        <w:pStyle w:val="ListParagraph"/>
        <w:ind w:left="0"/>
        <w:jc w:val="both"/>
        <w:rPr>
          <w:rFonts w:ascii="Times New Roman" w:hAnsi="Times New Roman" w:cs="Times New Roman"/>
          <w:sz w:val="20"/>
          <w:szCs w:val="20"/>
        </w:rPr>
      </w:pPr>
    </w:p>
    <w:p w:rsidR="009E42A4" w:rsidRDefault="009E42A4" w:rsidP="005A1178">
      <w:pPr>
        <w:pStyle w:val="ListParagraph"/>
        <w:ind w:left="0"/>
        <w:jc w:val="both"/>
        <w:rPr>
          <w:rFonts w:ascii="Times New Roman" w:hAnsi="Times New Roman" w:cs="Times New Roman"/>
          <w:sz w:val="20"/>
          <w:szCs w:val="20"/>
        </w:rPr>
      </w:pPr>
      <w:r>
        <w:rPr>
          <w:rFonts w:ascii="Times New Roman" w:hAnsi="Times New Roman" w:cs="Times New Roman"/>
          <w:sz w:val="20"/>
          <w:szCs w:val="20"/>
        </w:rPr>
        <w:t>Si le voyant lumineux reste éteint ou si  la lumière reste fixe sans clignoter, ou clignote de façon erratique, contactez votre fournisseur pour récupérer un nouvel appareil.</w:t>
      </w:r>
    </w:p>
    <w:p w:rsidR="009E42A4" w:rsidRDefault="009E42A4" w:rsidP="005A1178">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Pour plus d’information contactez votre distributeur local ou la Société </w:t>
      </w:r>
      <w:proofErr w:type="spellStart"/>
      <w:r>
        <w:rPr>
          <w:rFonts w:ascii="Times New Roman" w:hAnsi="Times New Roman" w:cs="Times New Roman"/>
          <w:sz w:val="20"/>
          <w:szCs w:val="20"/>
        </w:rPr>
        <w:t>Ogenix</w:t>
      </w:r>
      <w:proofErr w:type="spellEnd"/>
      <w:r>
        <w:rPr>
          <w:rFonts w:ascii="Times New Roman" w:hAnsi="Times New Roman" w:cs="Times New Roman"/>
          <w:sz w:val="20"/>
          <w:szCs w:val="20"/>
        </w:rPr>
        <w:t xml:space="preserve"> au +1-216-839-0202.</w:t>
      </w:r>
    </w:p>
    <w:p w:rsidR="009E42A4" w:rsidRDefault="009E42A4" w:rsidP="005A1178">
      <w:pPr>
        <w:pStyle w:val="ListParagraph"/>
        <w:ind w:left="0"/>
        <w:jc w:val="both"/>
        <w:rPr>
          <w:rFonts w:ascii="Times New Roman" w:hAnsi="Times New Roman" w:cs="Times New Roman"/>
          <w:sz w:val="20"/>
          <w:szCs w:val="20"/>
        </w:rPr>
      </w:pPr>
    </w:p>
    <w:p w:rsidR="009E42A4" w:rsidRPr="009E42A4" w:rsidRDefault="009E42A4" w:rsidP="005A1178">
      <w:pPr>
        <w:pStyle w:val="ListParagraph"/>
        <w:ind w:left="0"/>
        <w:jc w:val="both"/>
        <w:rPr>
          <w:rFonts w:ascii="Times New Roman" w:hAnsi="Times New Roman" w:cs="Times New Roman"/>
          <w:b/>
          <w:sz w:val="20"/>
          <w:szCs w:val="20"/>
        </w:rPr>
      </w:pPr>
      <w:r w:rsidRPr="009E42A4">
        <w:rPr>
          <w:rFonts w:ascii="Times New Roman" w:hAnsi="Times New Roman" w:cs="Times New Roman"/>
          <w:b/>
          <w:sz w:val="20"/>
          <w:szCs w:val="20"/>
        </w:rPr>
        <w:t>12. Recyclage du système</w:t>
      </w:r>
    </w:p>
    <w:p w:rsidR="009E42A4" w:rsidRDefault="009E42A4" w:rsidP="005A1178">
      <w:pPr>
        <w:pStyle w:val="ListParagraph"/>
        <w:ind w:left="0"/>
        <w:jc w:val="both"/>
        <w:rPr>
          <w:rFonts w:ascii="Times New Roman" w:hAnsi="Times New Roman" w:cs="Times New Roman"/>
          <w:sz w:val="20"/>
          <w:szCs w:val="20"/>
        </w:rPr>
      </w:pPr>
    </w:p>
    <w:p w:rsidR="009E42A4" w:rsidRDefault="009E42A4" w:rsidP="005A1178">
      <w:pPr>
        <w:pStyle w:val="ListParagraph"/>
        <w:ind w:left="0"/>
        <w:jc w:val="both"/>
        <w:rPr>
          <w:rFonts w:ascii="Times New Roman" w:hAnsi="Times New Roman" w:cs="Times New Roman"/>
          <w:sz w:val="20"/>
          <w:szCs w:val="20"/>
        </w:rPr>
      </w:pPr>
      <w:r w:rsidRPr="009E42A4">
        <w:rPr>
          <w:rFonts w:ascii="Times New Roman" w:hAnsi="Times New Roman" w:cs="Times New Roman"/>
          <w:b/>
          <w:sz w:val="20"/>
          <w:szCs w:val="20"/>
        </w:rPr>
        <w:t>ATTENTION</w:t>
      </w:r>
      <w:r>
        <w:rPr>
          <w:rFonts w:ascii="Times New Roman" w:hAnsi="Times New Roman" w:cs="Times New Roman"/>
          <w:sz w:val="20"/>
          <w:szCs w:val="20"/>
        </w:rPr>
        <w:t> : consultez votre commune pour les modalités de recyclage. Le système EPIFLO 7 jours contient des piles alcalines non-rechargeables ; le système EPIFLO 15 jours contient des piles au lithium non-rechargeables.</w:t>
      </w:r>
    </w:p>
    <w:p w:rsidR="009E42A4" w:rsidRDefault="009E42A4" w:rsidP="005A1178">
      <w:pPr>
        <w:pStyle w:val="ListParagraph"/>
        <w:ind w:left="0"/>
        <w:jc w:val="both"/>
        <w:rPr>
          <w:rFonts w:ascii="Times New Roman" w:hAnsi="Times New Roman" w:cs="Times New Roman"/>
          <w:sz w:val="20"/>
          <w:szCs w:val="20"/>
        </w:rPr>
      </w:pPr>
    </w:p>
    <w:p w:rsidR="009E42A4" w:rsidRPr="009E42A4" w:rsidRDefault="009E42A4" w:rsidP="005A1178">
      <w:pPr>
        <w:pStyle w:val="ListParagraph"/>
        <w:ind w:left="0"/>
        <w:jc w:val="both"/>
        <w:rPr>
          <w:rFonts w:ascii="Times New Roman" w:hAnsi="Times New Roman" w:cs="Times New Roman"/>
          <w:b/>
          <w:sz w:val="20"/>
          <w:szCs w:val="20"/>
        </w:rPr>
      </w:pPr>
      <w:r w:rsidRPr="009E42A4">
        <w:rPr>
          <w:rFonts w:ascii="Times New Roman" w:hAnsi="Times New Roman" w:cs="Times New Roman"/>
          <w:b/>
          <w:sz w:val="20"/>
          <w:szCs w:val="20"/>
        </w:rPr>
        <w:t>13. INSTRUCTIONS DE STOCKAGE</w:t>
      </w:r>
    </w:p>
    <w:p w:rsidR="009E42A4" w:rsidRDefault="009E42A4" w:rsidP="009E42A4">
      <w:pPr>
        <w:jc w:val="both"/>
        <w:rPr>
          <w:rFonts w:ascii="Times New Roman" w:hAnsi="Times New Roman" w:cs="Times New Roman"/>
          <w:sz w:val="20"/>
          <w:szCs w:val="20"/>
        </w:rPr>
      </w:pPr>
      <w:r>
        <w:rPr>
          <w:rFonts w:ascii="Times New Roman" w:hAnsi="Times New Roman" w:cs="Times New Roman"/>
          <w:sz w:val="20"/>
          <w:szCs w:val="20"/>
        </w:rPr>
        <w:t xml:space="preserve">Stocker le système EPIFLO à température ambiante. Eviter les températures au-dessus de 50°C ou au-dessous de 10°C. </w:t>
      </w:r>
    </w:p>
    <w:p w:rsidR="009E42A4" w:rsidRPr="000570FB" w:rsidRDefault="009E42A4" w:rsidP="005A1178">
      <w:pPr>
        <w:pStyle w:val="ListParagraph"/>
        <w:ind w:left="0"/>
        <w:jc w:val="both"/>
        <w:rPr>
          <w:rFonts w:ascii="Times New Roman" w:hAnsi="Times New Roman" w:cs="Times New Roman"/>
          <w:sz w:val="20"/>
          <w:szCs w:val="20"/>
        </w:rPr>
      </w:pPr>
    </w:p>
    <w:sectPr w:rsidR="009E42A4" w:rsidRPr="000570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87" w:rsidRDefault="00B91987" w:rsidP="00BF1F9F">
      <w:pPr>
        <w:spacing w:after="0" w:line="240" w:lineRule="auto"/>
      </w:pPr>
      <w:r>
        <w:separator/>
      </w:r>
    </w:p>
  </w:endnote>
  <w:endnote w:type="continuationSeparator" w:id="0">
    <w:p w:rsidR="00B91987" w:rsidRDefault="00B91987" w:rsidP="00BF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87" w:rsidRDefault="00B91987" w:rsidP="00BF1F9F">
      <w:pPr>
        <w:spacing w:after="0" w:line="240" w:lineRule="auto"/>
      </w:pPr>
      <w:r>
        <w:separator/>
      </w:r>
    </w:p>
  </w:footnote>
  <w:footnote w:type="continuationSeparator" w:id="0">
    <w:p w:rsidR="00B91987" w:rsidRDefault="00B91987" w:rsidP="00BF1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2F12"/>
    <w:multiLevelType w:val="hybridMultilevel"/>
    <w:tmpl w:val="1E2A9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E91312"/>
    <w:multiLevelType w:val="multilevel"/>
    <w:tmpl w:val="A578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27DAB"/>
    <w:multiLevelType w:val="hybridMultilevel"/>
    <w:tmpl w:val="C1EA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3F7441"/>
    <w:multiLevelType w:val="hybridMultilevel"/>
    <w:tmpl w:val="EFF2B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F8B24F9"/>
    <w:multiLevelType w:val="hybridMultilevel"/>
    <w:tmpl w:val="EFF2B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4453AC"/>
    <w:multiLevelType w:val="hybridMultilevel"/>
    <w:tmpl w:val="EFF2B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6217EF"/>
    <w:multiLevelType w:val="hybridMultilevel"/>
    <w:tmpl w:val="3594D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3506503"/>
    <w:multiLevelType w:val="hybridMultilevel"/>
    <w:tmpl w:val="E7D203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5271974"/>
    <w:multiLevelType w:val="hybridMultilevel"/>
    <w:tmpl w:val="EFF2B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6846CCE"/>
    <w:multiLevelType w:val="hybridMultilevel"/>
    <w:tmpl w:val="EFF2BE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E7E7D4F"/>
    <w:multiLevelType w:val="hybridMultilevel"/>
    <w:tmpl w:val="311A33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7"/>
  </w:num>
  <w:num w:numId="4">
    <w:abstractNumId w:val="6"/>
  </w:num>
  <w:num w:numId="5">
    <w:abstractNumId w:val="5"/>
  </w:num>
  <w:num w:numId="6">
    <w:abstractNumId w:val="2"/>
  </w:num>
  <w:num w:numId="7">
    <w:abstractNumId w:val="0"/>
  </w:num>
  <w:num w:numId="8">
    <w:abstractNumId w:val="9"/>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F6"/>
    <w:rsid w:val="00017A18"/>
    <w:rsid w:val="000570FB"/>
    <w:rsid w:val="001B65FB"/>
    <w:rsid w:val="001F2CC7"/>
    <w:rsid w:val="002527DB"/>
    <w:rsid w:val="004110E3"/>
    <w:rsid w:val="004220EE"/>
    <w:rsid w:val="004F1960"/>
    <w:rsid w:val="00560453"/>
    <w:rsid w:val="005A1178"/>
    <w:rsid w:val="005D1DDD"/>
    <w:rsid w:val="005F20F6"/>
    <w:rsid w:val="006F7AE8"/>
    <w:rsid w:val="00727AC4"/>
    <w:rsid w:val="00742CB1"/>
    <w:rsid w:val="008C722C"/>
    <w:rsid w:val="00934415"/>
    <w:rsid w:val="009E42A4"/>
    <w:rsid w:val="00B833A4"/>
    <w:rsid w:val="00B91987"/>
    <w:rsid w:val="00BF1F9F"/>
    <w:rsid w:val="00C8546C"/>
    <w:rsid w:val="00D00AA5"/>
    <w:rsid w:val="00D70FE5"/>
    <w:rsid w:val="00D9193E"/>
    <w:rsid w:val="00DE3A07"/>
    <w:rsid w:val="00F43C6E"/>
    <w:rsid w:val="00F63C8A"/>
    <w:rsid w:val="00FD52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F20F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F20F6"/>
    <w:rPr>
      <w:rFonts w:ascii="Times New Roman" w:eastAsia="Times New Roman" w:hAnsi="Times New Roman" w:cs="Times New Roman"/>
      <w:b/>
      <w:bCs/>
      <w:sz w:val="24"/>
      <w:szCs w:val="24"/>
      <w:lang w:eastAsia="fr-FR"/>
    </w:rPr>
  </w:style>
  <w:style w:type="character" w:styleId="Hyperlink">
    <w:name w:val="Hyperlink"/>
    <w:basedOn w:val="DefaultParagraphFont"/>
    <w:uiPriority w:val="99"/>
    <w:semiHidden/>
    <w:unhideWhenUsed/>
    <w:rsid w:val="005F20F6"/>
    <w:rPr>
      <w:color w:val="0000FF"/>
      <w:u w:val="single"/>
    </w:rPr>
  </w:style>
  <w:style w:type="paragraph" w:styleId="NormalWeb">
    <w:name w:val="Normal (Web)"/>
    <w:basedOn w:val="Normal"/>
    <w:uiPriority w:val="99"/>
    <w:semiHidden/>
    <w:unhideWhenUsed/>
    <w:rsid w:val="005F20F6"/>
    <w:pPr>
      <w:spacing w:before="100" w:beforeAutospacing="1" w:after="100" w:afterAutospacing="1" w:line="240" w:lineRule="auto"/>
    </w:pPr>
    <w:rPr>
      <w:rFonts w:ascii="Times New Roman" w:eastAsia="Times New Roman" w:hAnsi="Times New Roman" w:cs="Times New Roman"/>
      <w:color w:val="1F497D"/>
      <w:sz w:val="20"/>
      <w:szCs w:val="20"/>
      <w:lang w:eastAsia="fr-FR"/>
    </w:rPr>
  </w:style>
  <w:style w:type="paragraph" w:styleId="ListParagraph">
    <w:name w:val="List Paragraph"/>
    <w:basedOn w:val="Normal"/>
    <w:uiPriority w:val="34"/>
    <w:qFormat/>
    <w:rsid w:val="00DE3A07"/>
    <w:pPr>
      <w:ind w:left="720"/>
      <w:contextualSpacing/>
    </w:pPr>
  </w:style>
  <w:style w:type="character" w:styleId="Emphasis">
    <w:name w:val="Emphasis"/>
    <w:basedOn w:val="DefaultParagraphFont"/>
    <w:uiPriority w:val="20"/>
    <w:qFormat/>
    <w:rsid w:val="00D00AA5"/>
    <w:rPr>
      <w:b/>
      <w:bCs/>
      <w:i w:val="0"/>
      <w:iCs w:val="0"/>
    </w:rPr>
  </w:style>
  <w:style w:type="character" w:customStyle="1" w:styleId="st">
    <w:name w:val="st"/>
    <w:basedOn w:val="DefaultParagraphFont"/>
    <w:rsid w:val="00D00AA5"/>
  </w:style>
  <w:style w:type="paragraph" w:styleId="Header">
    <w:name w:val="header"/>
    <w:basedOn w:val="Normal"/>
    <w:link w:val="HeaderChar"/>
    <w:uiPriority w:val="99"/>
    <w:unhideWhenUsed/>
    <w:rsid w:val="00BF1F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1F9F"/>
  </w:style>
  <w:style w:type="paragraph" w:styleId="Footer">
    <w:name w:val="footer"/>
    <w:basedOn w:val="Normal"/>
    <w:link w:val="FooterChar"/>
    <w:uiPriority w:val="99"/>
    <w:unhideWhenUsed/>
    <w:rsid w:val="00BF1F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1F9F"/>
  </w:style>
  <w:style w:type="paragraph" w:styleId="BalloonText">
    <w:name w:val="Balloon Text"/>
    <w:basedOn w:val="Normal"/>
    <w:link w:val="BalloonTextChar"/>
    <w:uiPriority w:val="99"/>
    <w:semiHidden/>
    <w:unhideWhenUsed/>
    <w:rsid w:val="008C7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2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F20F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F20F6"/>
    <w:rPr>
      <w:rFonts w:ascii="Times New Roman" w:eastAsia="Times New Roman" w:hAnsi="Times New Roman" w:cs="Times New Roman"/>
      <w:b/>
      <w:bCs/>
      <w:sz w:val="24"/>
      <w:szCs w:val="24"/>
      <w:lang w:eastAsia="fr-FR"/>
    </w:rPr>
  </w:style>
  <w:style w:type="character" w:styleId="Hyperlink">
    <w:name w:val="Hyperlink"/>
    <w:basedOn w:val="DefaultParagraphFont"/>
    <w:uiPriority w:val="99"/>
    <w:semiHidden/>
    <w:unhideWhenUsed/>
    <w:rsid w:val="005F20F6"/>
    <w:rPr>
      <w:color w:val="0000FF"/>
      <w:u w:val="single"/>
    </w:rPr>
  </w:style>
  <w:style w:type="paragraph" w:styleId="NormalWeb">
    <w:name w:val="Normal (Web)"/>
    <w:basedOn w:val="Normal"/>
    <w:uiPriority w:val="99"/>
    <w:semiHidden/>
    <w:unhideWhenUsed/>
    <w:rsid w:val="005F20F6"/>
    <w:pPr>
      <w:spacing w:before="100" w:beforeAutospacing="1" w:after="100" w:afterAutospacing="1" w:line="240" w:lineRule="auto"/>
    </w:pPr>
    <w:rPr>
      <w:rFonts w:ascii="Times New Roman" w:eastAsia="Times New Roman" w:hAnsi="Times New Roman" w:cs="Times New Roman"/>
      <w:color w:val="1F497D"/>
      <w:sz w:val="20"/>
      <w:szCs w:val="20"/>
      <w:lang w:eastAsia="fr-FR"/>
    </w:rPr>
  </w:style>
  <w:style w:type="paragraph" w:styleId="ListParagraph">
    <w:name w:val="List Paragraph"/>
    <w:basedOn w:val="Normal"/>
    <w:uiPriority w:val="34"/>
    <w:qFormat/>
    <w:rsid w:val="00DE3A07"/>
    <w:pPr>
      <w:ind w:left="720"/>
      <w:contextualSpacing/>
    </w:pPr>
  </w:style>
  <w:style w:type="character" w:styleId="Emphasis">
    <w:name w:val="Emphasis"/>
    <w:basedOn w:val="DefaultParagraphFont"/>
    <w:uiPriority w:val="20"/>
    <w:qFormat/>
    <w:rsid w:val="00D00AA5"/>
    <w:rPr>
      <w:b/>
      <w:bCs/>
      <w:i w:val="0"/>
      <w:iCs w:val="0"/>
    </w:rPr>
  </w:style>
  <w:style w:type="character" w:customStyle="1" w:styleId="st">
    <w:name w:val="st"/>
    <w:basedOn w:val="DefaultParagraphFont"/>
    <w:rsid w:val="00D00AA5"/>
  </w:style>
  <w:style w:type="paragraph" w:styleId="Header">
    <w:name w:val="header"/>
    <w:basedOn w:val="Normal"/>
    <w:link w:val="HeaderChar"/>
    <w:uiPriority w:val="99"/>
    <w:unhideWhenUsed/>
    <w:rsid w:val="00BF1F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1F9F"/>
  </w:style>
  <w:style w:type="paragraph" w:styleId="Footer">
    <w:name w:val="footer"/>
    <w:basedOn w:val="Normal"/>
    <w:link w:val="FooterChar"/>
    <w:uiPriority w:val="99"/>
    <w:unhideWhenUsed/>
    <w:rsid w:val="00BF1F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1F9F"/>
  </w:style>
  <w:style w:type="paragraph" w:styleId="BalloonText">
    <w:name w:val="Balloon Text"/>
    <w:basedOn w:val="Normal"/>
    <w:link w:val="BalloonTextChar"/>
    <w:uiPriority w:val="99"/>
    <w:semiHidden/>
    <w:unhideWhenUsed/>
    <w:rsid w:val="008C7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2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678122">
      <w:bodyDiv w:val="1"/>
      <w:marLeft w:val="0"/>
      <w:marRight w:val="0"/>
      <w:marTop w:val="0"/>
      <w:marBottom w:val="0"/>
      <w:divBdr>
        <w:top w:val="none" w:sz="0" w:space="0" w:color="auto"/>
        <w:left w:val="none" w:sz="0" w:space="0" w:color="auto"/>
        <w:bottom w:val="none" w:sz="0" w:space="0" w:color="auto"/>
        <w:right w:val="none" w:sz="0" w:space="0" w:color="auto"/>
      </w:divBdr>
      <w:divsChild>
        <w:div w:id="307442366">
          <w:marLeft w:val="0"/>
          <w:marRight w:val="0"/>
          <w:marTop w:val="0"/>
          <w:marBottom w:val="0"/>
          <w:divBdr>
            <w:top w:val="single" w:sz="48" w:space="0" w:color="01619D"/>
            <w:left w:val="none" w:sz="0" w:space="0" w:color="auto"/>
            <w:bottom w:val="none" w:sz="0" w:space="0" w:color="auto"/>
            <w:right w:val="none" w:sz="0" w:space="0" w:color="auto"/>
          </w:divBdr>
          <w:divsChild>
            <w:div w:id="384107797">
              <w:marLeft w:val="0"/>
              <w:marRight w:val="0"/>
              <w:marTop w:val="0"/>
              <w:marBottom w:val="0"/>
              <w:divBdr>
                <w:top w:val="none" w:sz="0" w:space="0" w:color="auto"/>
                <w:left w:val="none" w:sz="0" w:space="0" w:color="auto"/>
                <w:bottom w:val="none" w:sz="0" w:space="0" w:color="auto"/>
                <w:right w:val="none" w:sz="0" w:space="0" w:color="auto"/>
              </w:divBdr>
              <w:divsChild>
                <w:div w:id="1928493138">
                  <w:marLeft w:val="0"/>
                  <w:marRight w:val="0"/>
                  <w:marTop w:val="0"/>
                  <w:marBottom w:val="0"/>
                  <w:divBdr>
                    <w:top w:val="none" w:sz="0" w:space="0" w:color="auto"/>
                    <w:left w:val="none" w:sz="0" w:space="0" w:color="auto"/>
                    <w:bottom w:val="none" w:sz="0" w:space="0" w:color="auto"/>
                    <w:right w:val="none" w:sz="0" w:space="0" w:color="auto"/>
                  </w:divBdr>
                  <w:divsChild>
                    <w:div w:id="2035381836">
                      <w:marLeft w:val="0"/>
                      <w:marRight w:val="0"/>
                      <w:marTop w:val="0"/>
                      <w:marBottom w:val="0"/>
                      <w:divBdr>
                        <w:top w:val="none" w:sz="0" w:space="0" w:color="auto"/>
                        <w:left w:val="none" w:sz="0" w:space="0" w:color="auto"/>
                        <w:bottom w:val="none" w:sz="0" w:space="0" w:color="auto"/>
                        <w:right w:val="none" w:sz="0" w:space="0" w:color="auto"/>
                      </w:divBdr>
                      <w:divsChild>
                        <w:div w:id="1102990157">
                          <w:marLeft w:val="0"/>
                          <w:marRight w:val="0"/>
                          <w:marTop w:val="0"/>
                          <w:marBottom w:val="0"/>
                          <w:divBdr>
                            <w:top w:val="none" w:sz="0" w:space="0" w:color="auto"/>
                            <w:left w:val="none" w:sz="0" w:space="0" w:color="auto"/>
                            <w:bottom w:val="none" w:sz="0" w:space="0" w:color="auto"/>
                            <w:right w:val="none" w:sz="0" w:space="0" w:color="auto"/>
                          </w:divBdr>
                          <w:divsChild>
                            <w:div w:id="12432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1874</Words>
  <Characters>10310</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Bénédicte</dc:creator>
  <cp:lastModifiedBy>Henna</cp:lastModifiedBy>
  <cp:revision>3</cp:revision>
  <dcterms:created xsi:type="dcterms:W3CDTF">2013-09-08T18:34:00Z</dcterms:created>
  <dcterms:modified xsi:type="dcterms:W3CDTF">2013-09-08T18:44:00Z</dcterms:modified>
</cp:coreProperties>
</file>